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55F" w:rsidRPr="00002A82" w:rsidRDefault="002D0B10" w:rsidP="005E055F">
      <w:pPr>
        <w:jc w:val="center"/>
        <w:rPr>
          <w:rFonts w:ascii="Times New Roman" w:hAnsi="Times New Roman" w:cs="Times New Roman"/>
          <w:b/>
        </w:rPr>
      </w:pPr>
      <w:r>
        <w:rPr>
          <w:rFonts w:ascii="Times New Roman" w:hAnsi="Times New Roman" w:cs="Times New Roman"/>
          <w:b/>
        </w:rPr>
        <w:t>Protokół nr 12/16</w:t>
      </w:r>
    </w:p>
    <w:p w:rsidR="005E055F" w:rsidRPr="00002A82" w:rsidRDefault="005E055F" w:rsidP="005E055F">
      <w:pPr>
        <w:jc w:val="center"/>
        <w:rPr>
          <w:rFonts w:ascii="Times New Roman" w:hAnsi="Times New Roman" w:cs="Times New Roman"/>
          <w:b/>
        </w:rPr>
      </w:pPr>
      <w:r w:rsidRPr="00002A82">
        <w:rPr>
          <w:rFonts w:ascii="Times New Roman" w:hAnsi="Times New Roman" w:cs="Times New Roman"/>
          <w:b/>
        </w:rPr>
        <w:t>z posiedzenia Komisji Rewizyjnej Rady Gminy Orchowo</w:t>
      </w:r>
    </w:p>
    <w:p w:rsidR="005E055F" w:rsidRDefault="00DF3DA6" w:rsidP="005E055F">
      <w:pPr>
        <w:jc w:val="center"/>
        <w:rPr>
          <w:rFonts w:ascii="Times New Roman" w:hAnsi="Times New Roman" w:cs="Times New Roman"/>
          <w:b/>
        </w:rPr>
      </w:pPr>
      <w:r>
        <w:rPr>
          <w:rFonts w:ascii="Times New Roman" w:hAnsi="Times New Roman" w:cs="Times New Roman"/>
          <w:b/>
        </w:rPr>
        <w:t xml:space="preserve">z dnia 22 stycznia </w:t>
      </w:r>
      <w:bookmarkStart w:id="0" w:name="_GoBack"/>
      <w:bookmarkEnd w:id="0"/>
      <w:r w:rsidR="00457A39">
        <w:rPr>
          <w:rFonts w:ascii="Times New Roman" w:hAnsi="Times New Roman" w:cs="Times New Roman"/>
          <w:b/>
        </w:rPr>
        <w:t xml:space="preserve">2016 r. </w:t>
      </w:r>
    </w:p>
    <w:p w:rsidR="00457A39" w:rsidRDefault="00457A39" w:rsidP="00457A39">
      <w:pPr>
        <w:rPr>
          <w:rFonts w:ascii="Times New Roman" w:hAnsi="Times New Roman" w:cs="Times New Roman"/>
          <w:b/>
        </w:rPr>
      </w:pPr>
    </w:p>
    <w:p w:rsidR="00457A39" w:rsidRPr="00002A82" w:rsidRDefault="00457A39" w:rsidP="00457A39">
      <w:pPr>
        <w:spacing w:line="360" w:lineRule="auto"/>
        <w:jc w:val="both"/>
        <w:rPr>
          <w:rFonts w:ascii="Times New Roman" w:hAnsi="Times New Roman" w:cs="Times New Roman"/>
          <w:b/>
        </w:rPr>
      </w:pPr>
      <w:r w:rsidRPr="00002A82">
        <w:rPr>
          <w:rFonts w:ascii="Times New Roman" w:hAnsi="Times New Roman" w:cs="Times New Roman"/>
          <w:b/>
        </w:rPr>
        <w:t>Ad. pkt 1) Otwarcie.</w:t>
      </w:r>
    </w:p>
    <w:p w:rsidR="00457A39" w:rsidRDefault="00457A39" w:rsidP="00457A39">
      <w:pPr>
        <w:spacing w:line="360" w:lineRule="auto"/>
        <w:jc w:val="both"/>
        <w:rPr>
          <w:rFonts w:ascii="Times New Roman" w:hAnsi="Times New Roman" w:cs="Times New Roman"/>
        </w:rPr>
      </w:pPr>
      <w:r>
        <w:rPr>
          <w:rFonts w:ascii="Times New Roman" w:hAnsi="Times New Roman" w:cs="Times New Roman"/>
        </w:rPr>
        <w:t xml:space="preserve">Przewodniczący Komisji Rewizyjnej Andrzej </w:t>
      </w:r>
      <w:proofErr w:type="spellStart"/>
      <w:r>
        <w:rPr>
          <w:rFonts w:ascii="Times New Roman" w:hAnsi="Times New Roman" w:cs="Times New Roman"/>
        </w:rPr>
        <w:t>Kinowski</w:t>
      </w:r>
      <w:proofErr w:type="spellEnd"/>
      <w:r>
        <w:rPr>
          <w:rFonts w:ascii="Times New Roman" w:hAnsi="Times New Roman" w:cs="Times New Roman"/>
        </w:rPr>
        <w:t xml:space="preserve"> o godz. 12</w:t>
      </w:r>
      <w:r>
        <w:rPr>
          <w:rFonts w:ascii="Times New Roman" w:hAnsi="Times New Roman" w:cs="Times New Roman"/>
          <w:vertAlign w:val="superscript"/>
        </w:rPr>
        <w:t xml:space="preserve">00 </w:t>
      </w:r>
      <w:r>
        <w:rPr>
          <w:rFonts w:ascii="Times New Roman" w:hAnsi="Times New Roman" w:cs="Times New Roman"/>
        </w:rPr>
        <w:t xml:space="preserve">otworzył posiedzenie Komisji Rewizyjnej Rady Gminy Orchowo, po czym powitał przybyłych. </w:t>
      </w:r>
    </w:p>
    <w:p w:rsidR="00457A39" w:rsidRDefault="00457A39" w:rsidP="00457A39">
      <w:pPr>
        <w:spacing w:line="360" w:lineRule="auto"/>
        <w:jc w:val="both"/>
        <w:rPr>
          <w:rFonts w:ascii="Times New Roman" w:hAnsi="Times New Roman" w:cs="Times New Roman"/>
          <w:b/>
        </w:rPr>
      </w:pPr>
      <w:r w:rsidRPr="00002A82">
        <w:rPr>
          <w:rFonts w:ascii="Times New Roman" w:hAnsi="Times New Roman" w:cs="Times New Roman"/>
          <w:b/>
        </w:rPr>
        <w:t xml:space="preserve">Ad. pkt 2) Stwierdzenie prawomocności obrad. </w:t>
      </w:r>
    </w:p>
    <w:p w:rsidR="00457A39" w:rsidRDefault="00457A39" w:rsidP="00457A39">
      <w:pPr>
        <w:spacing w:line="360" w:lineRule="auto"/>
        <w:jc w:val="both"/>
        <w:rPr>
          <w:rFonts w:ascii="Times New Roman" w:hAnsi="Times New Roman" w:cs="Times New Roman"/>
        </w:rPr>
      </w:pPr>
      <w:r w:rsidRPr="00002A82">
        <w:rPr>
          <w:rFonts w:ascii="Times New Roman" w:hAnsi="Times New Roman" w:cs="Times New Roman"/>
        </w:rPr>
        <w:t xml:space="preserve">Następnie </w:t>
      </w:r>
      <w:r>
        <w:rPr>
          <w:rFonts w:ascii="Times New Roman" w:hAnsi="Times New Roman" w:cs="Times New Roman"/>
        </w:rPr>
        <w:t xml:space="preserve">na podstawie listy obecności stwierdził, że w posiedzeniu uczestniczy wymagana liczba członków Komisji, obecnych </w:t>
      </w:r>
      <w:r w:rsidRPr="00EC4D4B">
        <w:rPr>
          <w:rFonts w:ascii="Times New Roman" w:hAnsi="Times New Roman" w:cs="Times New Roman"/>
          <w:b/>
        </w:rPr>
        <w:t>3 członków komisji</w:t>
      </w:r>
      <w:r>
        <w:rPr>
          <w:rFonts w:ascii="Times New Roman" w:hAnsi="Times New Roman" w:cs="Times New Roman"/>
        </w:rPr>
        <w:t xml:space="preserve">, co pozwala na podejmowanie prawomocnych decyzji i wniosków. </w:t>
      </w:r>
    </w:p>
    <w:p w:rsidR="00457A39" w:rsidRPr="00002A82" w:rsidRDefault="00457A39" w:rsidP="00457A39">
      <w:pPr>
        <w:spacing w:line="360" w:lineRule="auto"/>
        <w:jc w:val="both"/>
        <w:rPr>
          <w:rFonts w:ascii="Times New Roman" w:hAnsi="Times New Roman" w:cs="Times New Roman"/>
        </w:rPr>
      </w:pPr>
      <w:r>
        <w:rPr>
          <w:rFonts w:ascii="Times New Roman" w:hAnsi="Times New Roman" w:cs="Times New Roman"/>
        </w:rPr>
        <w:t xml:space="preserve">Lista obecności stanowi </w:t>
      </w:r>
      <w:r w:rsidRPr="002F3D9A">
        <w:rPr>
          <w:rFonts w:ascii="Times New Roman" w:hAnsi="Times New Roman" w:cs="Times New Roman"/>
          <w:b/>
        </w:rPr>
        <w:t>załącznik nr 1 i 2</w:t>
      </w:r>
      <w:r>
        <w:rPr>
          <w:rFonts w:ascii="Times New Roman" w:hAnsi="Times New Roman" w:cs="Times New Roman"/>
        </w:rPr>
        <w:t xml:space="preserve"> do niniejszego protokołu.</w:t>
      </w:r>
    </w:p>
    <w:p w:rsidR="00457A39" w:rsidRDefault="00457A39" w:rsidP="00457A39">
      <w:pPr>
        <w:spacing w:line="360" w:lineRule="auto"/>
        <w:jc w:val="both"/>
        <w:rPr>
          <w:rFonts w:ascii="Times New Roman" w:hAnsi="Times New Roman" w:cs="Times New Roman"/>
          <w:b/>
        </w:rPr>
      </w:pPr>
      <w:r w:rsidRPr="00EC4D4B">
        <w:rPr>
          <w:rFonts w:ascii="Times New Roman" w:hAnsi="Times New Roman" w:cs="Times New Roman"/>
          <w:b/>
        </w:rPr>
        <w:t xml:space="preserve">Ad. pkt 3) Zatwierdzenie porządku obrad. </w:t>
      </w:r>
    </w:p>
    <w:p w:rsidR="00457A39" w:rsidRDefault="00457A39" w:rsidP="00457A39">
      <w:pPr>
        <w:rPr>
          <w:rFonts w:ascii="Times New Roman" w:hAnsi="Times New Roman" w:cs="Times New Roman"/>
        </w:rPr>
      </w:pPr>
      <w:r>
        <w:rPr>
          <w:rFonts w:ascii="Times New Roman" w:hAnsi="Times New Roman" w:cs="Times New Roman"/>
        </w:rPr>
        <w:t xml:space="preserve">Na wstępie Przewodniczący Komisji Rewizyjnej Andrzej </w:t>
      </w:r>
      <w:proofErr w:type="spellStart"/>
      <w:r>
        <w:rPr>
          <w:rFonts w:ascii="Times New Roman" w:hAnsi="Times New Roman" w:cs="Times New Roman"/>
        </w:rPr>
        <w:t>Kinowski</w:t>
      </w:r>
      <w:proofErr w:type="spellEnd"/>
      <w:r>
        <w:rPr>
          <w:rFonts w:ascii="Times New Roman" w:hAnsi="Times New Roman" w:cs="Times New Roman"/>
        </w:rPr>
        <w:t xml:space="preserve"> przedstawił proponowany porządek obrad.</w:t>
      </w:r>
    </w:p>
    <w:p w:rsidR="00457A39" w:rsidRPr="00457A39" w:rsidRDefault="00457A39" w:rsidP="00457A39">
      <w:pPr>
        <w:widowControl w:val="0"/>
        <w:autoSpaceDE w:val="0"/>
        <w:autoSpaceDN w:val="0"/>
        <w:adjustRightInd w:val="0"/>
        <w:spacing w:after="0" w:line="360" w:lineRule="auto"/>
        <w:rPr>
          <w:rFonts w:ascii="Times New Roman" w:eastAsia="Times New Roman" w:hAnsi="Times New Roman" w:cs="Times New Roman"/>
          <w:b/>
          <w:sz w:val="16"/>
          <w:szCs w:val="16"/>
          <w:lang w:eastAsia="pl-PL"/>
        </w:rPr>
      </w:pPr>
    </w:p>
    <w:p w:rsidR="00457A39" w:rsidRPr="00457A39" w:rsidRDefault="00457A39" w:rsidP="00457A39">
      <w:pPr>
        <w:widowControl w:val="0"/>
        <w:numPr>
          <w:ilvl w:val="0"/>
          <w:numId w:val="1"/>
        </w:numPr>
        <w:suppressAutoHyphens/>
        <w:autoSpaceDE w:val="0"/>
        <w:autoSpaceDN w:val="0"/>
        <w:adjustRightInd w:val="0"/>
        <w:spacing w:after="0" w:line="360" w:lineRule="auto"/>
        <w:ind w:left="0" w:firstLine="0"/>
        <w:rPr>
          <w:rFonts w:ascii="Times New Roman" w:eastAsia="Times New Roman" w:hAnsi="Times New Roman" w:cs="Times New Roman"/>
          <w:lang w:eastAsia="pl-PL"/>
        </w:rPr>
      </w:pPr>
      <w:r w:rsidRPr="00457A39">
        <w:rPr>
          <w:rFonts w:ascii="Times New Roman" w:eastAsia="Times New Roman" w:hAnsi="Times New Roman" w:cs="Times New Roman"/>
          <w:lang w:eastAsia="pl-PL"/>
        </w:rPr>
        <w:t xml:space="preserve">  Otwarcie. </w:t>
      </w:r>
    </w:p>
    <w:p w:rsidR="00457A39" w:rsidRPr="00457A39" w:rsidRDefault="00457A39" w:rsidP="00044EF0">
      <w:pPr>
        <w:widowControl w:val="0"/>
        <w:numPr>
          <w:ilvl w:val="0"/>
          <w:numId w:val="1"/>
        </w:numPr>
        <w:suppressAutoHyphens/>
        <w:autoSpaceDE w:val="0"/>
        <w:autoSpaceDN w:val="0"/>
        <w:adjustRightInd w:val="0"/>
        <w:spacing w:after="0" w:line="360" w:lineRule="auto"/>
        <w:ind w:left="0" w:firstLine="0"/>
        <w:rPr>
          <w:rFonts w:ascii="Times New Roman" w:eastAsia="Times New Roman" w:hAnsi="Times New Roman" w:cs="Times New Roman"/>
          <w:lang w:eastAsia="pl-PL"/>
        </w:rPr>
      </w:pPr>
      <w:r w:rsidRPr="00457A39">
        <w:rPr>
          <w:rFonts w:ascii="Times New Roman" w:eastAsia="Times New Roman" w:hAnsi="Times New Roman" w:cs="Times New Roman"/>
          <w:lang w:eastAsia="pl-PL"/>
        </w:rPr>
        <w:t xml:space="preserve">  Stwierdzenie prawomocności obrad.</w:t>
      </w:r>
    </w:p>
    <w:p w:rsidR="00457A39" w:rsidRPr="00457A39" w:rsidRDefault="00457A39" w:rsidP="00044EF0">
      <w:pPr>
        <w:widowControl w:val="0"/>
        <w:numPr>
          <w:ilvl w:val="0"/>
          <w:numId w:val="1"/>
        </w:numPr>
        <w:suppressAutoHyphens/>
        <w:autoSpaceDE w:val="0"/>
        <w:autoSpaceDN w:val="0"/>
        <w:adjustRightInd w:val="0"/>
        <w:spacing w:after="0" w:line="360" w:lineRule="auto"/>
        <w:ind w:left="0" w:firstLine="0"/>
        <w:rPr>
          <w:rFonts w:ascii="Times New Roman" w:eastAsia="Times New Roman" w:hAnsi="Times New Roman" w:cs="Times New Roman"/>
          <w:lang w:eastAsia="pl-PL"/>
        </w:rPr>
      </w:pPr>
      <w:r w:rsidRPr="00457A39">
        <w:rPr>
          <w:rFonts w:ascii="Times New Roman" w:eastAsia="Times New Roman" w:hAnsi="Times New Roman" w:cs="Times New Roman"/>
          <w:lang w:eastAsia="pl-PL"/>
        </w:rPr>
        <w:t xml:space="preserve">  Zatwierdzenie porządku obrad.</w:t>
      </w:r>
    </w:p>
    <w:p w:rsidR="00457A39" w:rsidRPr="00457A39" w:rsidRDefault="00457A39" w:rsidP="00044EF0">
      <w:pPr>
        <w:widowControl w:val="0"/>
        <w:numPr>
          <w:ilvl w:val="0"/>
          <w:numId w:val="1"/>
        </w:numPr>
        <w:suppressAutoHyphens/>
        <w:autoSpaceDE w:val="0"/>
        <w:autoSpaceDN w:val="0"/>
        <w:adjustRightInd w:val="0"/>
        <w:spacing w:after="0" w:line="360" w:lineRule="auto"/>
        <w:ind w:left="720" w:hanging="720"/>
        <w:jc w:val="both"/>
        <w:rPr>
          <w:rFonts w:ascii="Times New Roman" w:eastAsia="Times New Roman" w:hAnsi="Times New Roman" w:cs="Times New Roman"/>
          <w:lang w:eastAsia="pl-PL"/>
        </w:rPr>
      </w:pPr>
      <w:r w:rsidRPr="00457A39">
        <w:rPr>
          <w:rFonts w:ascii="Times New Roman" w:eastAsia="Times New Roman" w:hAnsi="Times New Roman" w:cs="Times New Roman"/>
          <w:lang w:eastAsia="pl-PL"/>
        </w:rPr>
        <w:t xml:space="preserve">  Przyjęcie protokołu nr 11/15 z posiedzenia komisji z dnia 17 grudnia 2015 r.</w:t>
      </w:r>
    </w:p>
    <w:p w:rsidR="00457A39" w:rsidRPr="00457A39" w:rsidRDefault="00457A39" w:rsidP="00044EF0">
      <w:pPr>
        <w:widowControl w:val="0"/>
        <w:numPr>
          <w:ilvl w:val="0"/>
          <w:numId w:val="1"/>
        </w:numPr>
        <w:suppressAutoHyphens/>
        <w:autoSpaceDE w:val="0"/>
        <w:autoSpaceDN w:val="0"/>
        <w:adjustRightInd w:val="0"/>
        <w:spacing w:after="0" w:line="360" w:lineRule="auto"/>
        <w:ind w:left="0" w:firstLine="0"/>
        <w:jc w:val="both"/>
        <w:rPr>
          <w:rFonts w:ascii="Times New Roman" w:eastAsia="Times New Roman" w:hAnsi="Times New Roman" w:cs="Times New Roman"/>
          <w:lang w:eastAsia="pl-PL"/>
        </w:rPr>
      </w:pPr>
      <w:r w:rsidRPr="00457A39">
        <w:rPr>
          <w:rFonts w:ascii="Times New Roman" w:eastAsia="Times New Roman" w:hAnsi="Times New Roman" w:cs="Times New Roman"/>
          <w:lang w:eastAsia="pl-PL"/>
        </w:rPr>
        <w:t xml:space="preserve">  Kontrola działu:</w:t>
      </w:r>
    </w:p>
    <w:p w:rsidR="00457A39" w:rsidRPr="00457A39" w:rsidRDefault="00457A39" w:rsidP="00044EF0">
      <w:pPr>
        <w:suppressAutoHyphens/>
        <w:spacing w:after="0" w:line="360" w:lineRule="auto"/>
        <w:ind w:left="360"/>
        <w:rPr>
          <w:rFonts w:ascii="Times New Roman" w:eastAsia="Times New Roman" w:hAnsi="Times New Roman" w:cs="Times New Roman"/>
          <w:lang w:eastAsia="ar-SA"/>
        </w:rPr>
      </w:pPr>
      <w:r w:rsidRPr="00457A39">
        <w:rPr>
          <w:rFonts w:ascii="Times New Roman" w:eastAsia="Times New Roman" w:hAnsi="Times New Roman" w:cs="Times New Roman"/>
          <w:lang w:eastAsia="ar-SA"/>
        </w:rPr>
        <w:t>- 756 – Dochody od osób prawnych, od osób fizycznych i od jednostek nieposiadających osobowości prawnej oraz wydatki związane z ich pobieraniem,</w:t>
      </w:r>
    </w:p>
    <w:p w:rsidR="00457A39" w:rsidRPr="00457A39" w:rsidRDefault="00457A39" w:rsidP="00044EF0">
      <w:pPr>
        <w:suppressAutoHyphens/>
        <w:spacing w:after="0" w:line="360" w:lineRule="auto"/>
        <w:ind w:firstLine="360"/>
        <w:rPr>
          <w:rFonts w:ascii="Times New Roman" w:eastAsia="Times New Roman" w:hAnsi="Times New Roman" w:cs="Times New Roman"/>
          <w:lang w:eastAsia="ar-SA"/>
        </w:rPr>
      </w:pPr>
      <w:r w:rsidRPr="00457A39">
        <w:rPr>
          <w:rFonts w:ascii="Times New Roman" w:eastAsia="Times New Roman" w:hAnsi="Times New Roman" w:cs="Times New Roman"/>
          <w:lang w:eastAsia="ar-SA"/>
        </w:rPr>
        <w:t>-757 – Obsługa długu publicznego.</w:t>
      </w:r>
    </w:p>
    <w:p w:rsidR="00457A39" w:rsidRPr="00457A39" w:rsidRDefault="00457A39" w:rsidP="00044EF0">
      <w:pPr>
        <w:widowControl w:val="0"/>
        <w:autoSpaceDE w:val="0"/>
        <w:autoSpaceDN w:val="0"/>
        <w:adjustRightInd w:val="0"/>
        <w:spacing w:after="0" w:line="360" w:lineRule="auto"/>
        <w:ind w:left="360" w:hanging="360"/>
        <w:jc w:val="both"/>
        <w:rPr>
          <w:rFonts w:ascii="Times New Roman" w:eastAsia="Times New Roman" w:hAnsi="Times New Roman" w:cs="Times New Roman"/>
          <w:lang w:eastAsia="pl-PL"/>
        </w:rPr>
      </w:pPr>
      <w:r w:rsidRPr="00457A39">
        <w:rPr>
          <w:rFonts w:ascii="Times New Roman" w:eastAsia="Times New Roman" w:hAnsi="Times New Roman" w:cs="Times New Roman"/>
          <w:lang w:eastAsia="pl-PL"/>
        </w:rPr>
        <w:t>6.  Sprawy bieżące.</w:t>
      </w:r>
    </w:p>
    <w:p w:rsidR="00457A39" w:rsidRPr="00457A39" w:rsidRDefault="00457A39" w:rsidP="00044EF0">
      <w:pPr>
        <w:widowControl w:val="0"/>
        <w:autoSpaceDE w:val="0"/>
        <w:autoSpaceDN w:val="0"/>
        <w:adjustRightInd w:val="0"/>
        <w:spacing w:after="0" w:line="360" w:lineRule="auto"/>
        <w:jc w:val="both"/>
        <w:rPr>
          <w:rFonts w:ascii="Times New Roman" w:eastAsia="Times New Roman" w:hAnsi="Times New Roman" w:cs="Times New Roman"/>
          <w:lang w:eastAsia="pl-PL"/>
        </w:rPr>
      </w:pPr>
      <w:r w:rsidRPr="00457A39">
        <w:rPr>
          <w:rFonts w:ascii="Times New Roman" w:eastAsia="Times New Roman" w:hAnsi="Times New Roman" w:cs="Times New Roman"/>
          <w:lang w:eastAsia="pl-PL"/>
        </w:rPr>
        <w:t>7.  Zakończenie.</w:t>
      </w:r>
    </w:p>
    <w:p w:rsidR="004F1BEA" w:rsidRDefault="00E94005">
      <w:pPr>
        <w:rPr>
          <w:rFonts w:ascii="Times New Roman" w:hAnsi="Times New Roman" w:cs="Times New Roman"/>
          <w:b/>
        </w:rPr>
      </w:pPr>
    </w:p>
    <w:p w:rsidR="00044EF0" w:rsidRDefault="00044EF0" w:rsidP="00044EF0">
      <w:pPr>
        <w:spacing w:line="360" w:lineRule="auto"/>
        <w:jc w:val="both"/>
        <w:rPr>
          <w:rFonts w:ascii="Times New Roman" w:hAnsi="Times New Roman" w:cs="Times New Roman"/>
        </w:rPr>
      </w:pPr>
      <w:r>
        <w:rPr>
          <w:rFonts w:ascii="Times New Roman" w:hAnsi="Times New Roman" w:cs="Times New Roman"/>
        </w:rPr>
        <w:t xml:space="preserve">Przewodniczący Komisji Rewizyjnej Andrzej </w:t>
      </w:r>
      <w:proofErr w:type="spellStart"/>
      <w:r>
        <w:rPr>
          <w:rFonts w:ascii="Times New Roman" w:hAnsi="Times New Roman" w:cs="Times New Roman"/>
        </w:rPr>
        <w:t>Kinowski</w:t>
      </w:r>
      <w:proofErr w:type="spellEnd"/>
      <w:r>
        <w:rPr>
          <w:rFonts w:ascii="Times New Roman" w:hAnsi="Times New Roman" w:cs="Times New Roman"/>
        </w:rPr>
        <w:t>: Wnoszę o dodanie nowego punktu jako 6: przedłożenie</w:t>
      </w:r>
      <w:r w:rsidR="000121E5">
        <w:rPr>
          <w:rFonts w:ascii="Times New Roman" w:hAnsi="Times New Roman" w:cs="Times New Roman"/>
        </w:rPr>
        <w:t xml:space="preserve"> sprawozdania Komisji Rewizyjne za 2015 r. </w:t>
      </w:r>
      <w:r>
        <w:rPr>
          <w:rFonts w:ascii="Times New Roman" w:hAnsi="Times New Roman" w:cs="Times New Roman"/>
        </w:rPr>
        <w:t xml:space="preserve">i przyjęcie tego sprawozdania. </w:t>
      </w:r>
    </w:p>
    <w:p w:rsidR="00044EF0" w:rsidRDefault="00044EF0" w:rsidP="00044EF0">
      <w:pPr>
        <w:spacing w:line="360" w:lineRule="auto"/>
        <w:jc w:val="both"/>
        <w:rPr>
          <w:rFonts w:ascii="Times New Roman" w:hAnsi="Times New Roman" w:cs="Times New Roman"/>
        </w:rPr>
      </w:pPr>
      <w:r>
        <w:rPr>
          <w:rFonts w:ascii="Times New Roman" w:hAnsi="Times New Roman" w:cs="Times New Roman"/>
        </w:rPr>
        <w:t xml:space="preserve">Przewodniczący Komisji Rewizyjnej Andrzej </w:t>
      </w:r>
      <w:proofErr w:type="spellStart"/>
      <w:r>
        <w:rPr>
          <w:rFonts w:ascii="Times New Roman" w:hAnsi="Times New Roman" w:cs="Times New Roman"/>
        </w:rPr>
        <w:t>Kinowski</w:t>
      </w:r>
      <w:proofErr w:type="spellEnd"/>
      <w:r>
        <w:rPr>
          <w:rFonts w:ascii="Times New Roman" w:hAnsi="Times New Roman" w:cs="Times New Roman"/>
        </w:rPr>
        <w:t xml:space="preserve">: Kto jest z członków Komisji „za” przyjęciem tego porządku obrad, kto jest „przeciw”, kto się „wstrzymał”? </w:t>
      </w:r>
    </w:p>
    <w:p w:rsidR="00044EF0" w:rsidRDefault="00044EF0" w:rsidP="00044EF0">
      <w:pPr>
        <w:spacing w:line="360" w:lineRule="auto"/>
        <w:jc w:val="both"/>
        <w:rPr>
          <w:rFonts w:ascii="Times New Roman" w:hAnsi="Times New Roman" w:cs="Times New Roman"/>
          <w:b/>
          <w:sz w:val="24"/>
          <w:szCs w:val="24"/>
        </w:rPr>
      </w:pPr>
      <w:r w:rsidRPr="002F3D9A">
        <w:rPr>
          <w:rFonts w:ascii="Times New Roman" w:hAnsi="Times New Roman" w:cs="Times New Roman"/>
          <w:sz w:val="24"/>
          <w:szCs w:val="24"/>
        </w:rPr>
        <w:lastRenderedPageBreak/>
        <w:t>Porz</w:t>
      </w:r>
      <w:r>
        <w:rPr>
          <w:rFonts w:ascii="Times New Roman" w:hAnsi="Times New Roman" w:cs="Times New Roman"/>
          <w:sz w:val="24"/>
          <w:szCs w:val="24"/>
        </w:rPr>
        <w:t>ądek obrad został przyjęty jednogłośnie</w:t>
      </w:r>
      <w:r>
        <w:rPr>
          <w:rFonts w:ascii="Times New Roman" w:hAnsi="Times New Roman" w:cs="Times New Roman"/>
          <w:b/>
          <w:sz w:val="24"/>
          <w:szCs w:val="24"/>
        </w:rPr>
        <w:t xml:space="preserve"> </w:t>
      </w:r>
      <w:r w:rsidRPr="002F3D9A">
        <w:rPr>
          <w:rFonts w:ascii="Times New Roman" w:hAnsi="Times New Roman" w:cs="Times New Roman"/>
          <w:b/>
          <w:sz w:val="24"/>
          <w:szCs w:val="24"/>
        </w:rPr>
        <w:t>przy 3 głosach „za” (w obecności 3 Radnych).</w:t>
      </w:r>
    </w:p>
    <w:p w:rsidR="00910CDA" w:rsidRPr="00910CDA" w:rsidRDefault="00910CDA" w:rsidP="00910CDA">
      <w:pPr>
        <w:spacing w:line="360" w:lineRule="auto"/>
        <w:rPr>
          <w:rFonts w:ascii="Times New Roman" w:hAnsi="Times New Roman" w:cs="Times New Roman"/>
          <w:b/>
        </w:rPr>
      </w:pPr>
      <w:r w:rsidRPr="002F3D9A">
        <w:rPr>
          <w:rFonts w:ascii="Times New Roman" w:hAnsi="Times New Roman" w:cs="Times New Roman"/>
          <w:b/>
        </w:rPr>
        <w:t xml:space="preserve">Ad. pkt </w:t>
      </w:r>
      <w:r>
        <w:rPr>
          <w:rFonts w:ascii="Times New Roman" w:hAnsi="Times New Roman" w:cs="Times New Roman"/>
          <w:b/>
        </w:rPr>
        <w:t>4) Przyjęcie protokołu nr 11</w:t>
      </w:r>
      <w:r w:rsidRPr="00002A82">
        <w:rPr>
          <w:rFonts w:ascii="Times New Roman" w:hAnsi="Times New Roman" w:cs="Times New Roman"/>
          <w:b/>
        </w:rPr>
        <w:t>/15</w:t>
      </w:r>
      <w:r>
        <w:rPr>
          <w:rFonts w:ascii="Times New Roman" w:hAnsi="Times New Roman" w:cs="Times New Roman"/>
          <w:b/>
        </w:rPr>
        <w:t xml:space="preserve"> z posiedzenia komisji z dnia 17 grudnia </w:t>
      </w:r>
      <w:r w:rsidRPr="00002A82">
        <w:rPr>
          <w:rFonts w:ascii="Times New Roman" w:hAnsi="Times New Roman" w:cs="Times New Roman"/>
          <w:b/>
        </w:rPr>
        <w:t>2015 r.</w:t>
      </w:r>
    </w:p>
    <w:p w:rsidR="00910CDA" w:rsidRDefault="00910CDA" w:rsidP="00910CDA">
      <w:pPr>
        <w:spacing w:line="360" w:lineRule="auto"/>
        <w:jc w:val="both"/>
        <w:rPr>
          <w:rFonts w:ascii="Times New Roman" w:hAnsi="Times New Roman" w:cs="Times New Roman"/>
        </w:rPr>
      </w:pPr>
      <w:r>
        <w:rPr>
          <w:rFonts w:ascii="Times New Roman" w:hAnsi="Times New Roman" w:cs="Times New Roman"/>
        </w:rPr>
        <w:t xml:space="preserve">Przewodniczący Komisji Rewizyjnej Andrzej </w:t>
      </w:r>
      <w:proofErr w:type="spellStart"/>
      <w:r>
        <w:rPr>
          <w:rFonts w:ascii="Times New Roman" w:hAnsi="Times New Roman" w:cs="Times New Roman"/>
        </w:rPr>
        <w:t>Kinowski</w:t>
      </w:r>
      <w:proofErr w:type="spellEnd"/>
      <w:r>
        <w:rPr>
          <w:rFonts w:ascii="Times New Roman" w:hAnsi="Times New Roman" w:cs="Times New Roman"/>
        </w:rPr>
        <w:t xml:space="preserve"> poinformował, że przedmiotowy protokół był wyłożony do wglądu w biurze rady i każdy radny mógł się zapoznać z jego treścią, po czym wobec braku uwag i zapytań do protokołu wnioskował o jego przyjęcie bez odczytywania.</w:t>
      </w:r>
    </w:p>
    <w:p w:rsidR="00910CDA" w:rsidRDefault="00910CDA" w:rsidP="00910CDA">
      <w:pPr>
        <w:spacing w:line="360" w:lineRule="auto"/>
        <w:rPr>
          <w:rFonts w:ascii="Times New Roman" w:hAnsi="Times New Roman" w:cs="Times New Roman"/>
        </w:rPr>
      </w:pPr>
      <w:r>
        <w:rPr>
          <w:rFonts w:ascii="Times New Roman" w:hAnsi="Times New Roman" w:cs="Times New Roman"/>
        </w:rPr>
        <w:t xml:space="preserve">Następnie Przewodniczący Komisji Rewizyjnej Andrzej </w:t>
      </w:r>
      <w:proofErr w:type="spellStart"/>
      <w:r>
        <w:rPr>
          <w:rFonts w:ascii="Times New Roman" w:hAnsi="Times New Roman" w:cs="Times New Roman"/>
        </w:rPr>
        <w:t>Kinowski</w:t>
      </w:r>
      <w:proofErr w:type="spellEnd"/>
      <w:r>
        <w:rPr>
          <w:rFonts w:ascii="Times New Roman" w:hAnsi="Times New Roman" w:cs="Times New Roman"/>
        </w:rPr>
        <w:t xml:space="preserve"> poddał pod głosowanie protokół </w:t>
      </w:r>
      <w:r w:rsidRPr="00E24D96">
        <w:rPr>
          <w:rFonts w:ascii="Times New Roman" w:hAnsi="Times New Roman" w:cs="Times New Roman"/>
        </w:rPr>
        <w:t xml:space="preserve">nr </w:t>
      </w:r>
      <w:r w:rsidRPr="00910CDA">
        <w:rPr>
          <w:rFonts w:ascii="Times New Roman" w:hAnsi="Times New Roman" w:cs="Times New Roman"/>
        </w:rPr>
        <w:t xml:space="preserve">11/15 </w:t>
      </w:r>
      <w:r>
        <w:rPr>
          <w:rFonts w:ascii="Times New Roman" w:hAnsi="Times New Roman" w:cs="Times New Roman"/>
        </w:rPr>
        <w:t xml:space="preserve">z posiedzenia komisji z dnia </w:t>
      </w:r>
      <w:r w:rsidRPr="00910CDA">
        <w:rPr>
          <w:rFonts w:ascii="Times New Roman" w:hAnsi="Times New Roman" w:cs="Times New Roman"/>
        </w:rPr>
        <w:t>17 grudnia 2015 r.</w:t>
      </w:r>
    </w:p>
    <w:p w:rsidR="00910CDA" w:rsidRDefault="00910CDA" w:rsidP="00910CDA">
      <w:pPr>
        <w:spacing w:line="360" w:lineRule="auto"/>
        <w:jc w:val="both"/>
        <w:rPr>
          <w:rFonts w:ascii="Times New Roman" w:hAnsi="Times New Roman" w:cs="Times New Roman"/>
        </w:rPr>
      </w:pPr>
      <w:r>
        <w:rPr>
          <w:rFonts w:ascii="Times New Roman" w:hAnsi="Times New Roman" w:cs="Times New Roman"/>
        </w:rPr>
        <w:t xml:space="preserve">Przy 3 głosach „za”, 0 „przeciw” i 0 „wstrzymujących się” w obecności 3 członków Komisji Rewizyjnej protokół </w:t>
      </w:r>
      <w:r w:rsidRPr="00E24D96">
        <w:rPr>
          <w:rFonts w:ascii="Times New Roman" w:hAnsi="Times New Roman" w:cs="Times New Roman"/>
        </w:rPr>
        <w:t xml:space="preserve">nr </w:t>
      </w:r>
      <w:r w:rsidRPr="00910CDA">
        <w:rPr>
          <w:rFonts w:ascii="Times New Roman" w:hAnsi="Times New Roman" w:cs="Times New Roman"/>
        </w:rPr>
        <w:t xml:space="preserve">11/15 </w:t>
      </w:r>
      <w:r w:rsidRPr="00E24D96">
        <w:rPr>
          <w:rFonts w:ascii="Times New Roman" w:hAnsi="Times New Roman" w:cs="Times New Roman"/>
        </w:rPr>
        <w:t>z posiedzenia komisji z d</w:t>
      </w:r>
      <w:r>
        <w:rPr>
          <w:rFonts w:ascii="Times New Roman" w:hAnsi="Times New Roman" w:cs="Times New Roman"/>
        </w:rPr>
        <w:t xml:space="preserve">nia </w:t>
      </w:r>
      <w:r w:rsidRPr="00910CDA">
        <w:rPr>
          <w:rFonts w:ascii="Times New Roman" w:hAnsi="Times New Roman" w:cs="Times New Roman"/>
        </w:rPr>
        <w:t>17 grudnia 2015 r</w:t>
      </w:r>
      <w:r w:rsidRPr="00E24D96">
        <w:rPr>
          <w:rFonts w:ascii="Times New Roman" w:hAnsi="Times New Roman" w:cs="Times New Roman"/>
        </w:rPr>
        <w:t>.</w:t>
      </w:r>
      <w:r>
        <w:rPr>
          <w:rFonts w:ascii="Times New Roman" w:hAnsi="Times New Roman" w:cs="Times New Roman"/>
        </w:rPr>
        <w:t xml:space="preserve"> został przyjęty jednogłośnie bez odczytywania.</w:t>
      </w:r>
    </w:p>
    <w:p w:rsidR="00910CDA" w:rsidRPr="00910CDA" w:rsidRDefault="00910CDA" w:rsidP="00910CDA">
      <w:pPr>
        <w:spacing w:line="360" w:lineRule="auto"/>
        <w:jc w:val="both"/>
        <w:rPr>
          <w:rFonts w:ascii="Times New Roman" w:hAnsi="Times New Roman" w:cs="Times New Roman"/>
          <w:b/>
        </w:rPr>
      </w:pPr>
      <w:r w:rsidRPr="00910CDA">
        <w:rPr>
          <w:rFonts w:ascii="Times New Roman" w:hAnsi="Times New Roman" w:cs="Times New Roman"/>
          <w:b/>
        </w:rPr>
        <w:t>Ad. pkt 5)</w:t>
      </w:r>
      <w:r>
        <w:t xml:space="preserve"> </w:t>
      </w:r>
      <w:r w:rsidRPr="00910CDA">
        <w:rPr>
          <w:rFonts w:ascii="Times New Roman" w:hAnsi="Times New Roman" w:cs="Times New Roman"/>
          <w:b/>
        </w:rPr>
        <w:t>Kontrola działu:</w:t>
      </w:r>
    </w:p>
    <w:p w:rsidR="00044EF0" w:rsidRDefault="00910CDA" w:rsidP="00910CDA">
      <w:pPr>
        <w:spacing w:line="360" w:lineRule="auto"/>
        <w:jc w:val="both"/>
        <w:rPr>
          <w:rFonts w:ascii="Times New Roman" w:hAnsi="Times New Roman" w:cs="Times New Roman"/>
          <w:b/>
        </w:rPr>
      </w:pPr>
      <w:r w:rsidRPr="00910CDA">
        <w:rPr>
          <w:rFonts w:ascii="Times New Roman" w:hAnsi="Times New Roman" w:cs="Times New Roman"/>
          <w:b/>
        </w:rPr>
        <w:t>- 756 – Dochody od osób prawnych, od osób fizycznych i od jednostek nieposiadających osobowości prawnej oraz wyd</w:t>
      </w:r>
      <w:r w:rsidR="00591421">
        <w:rPr>
          <w:rFonts w:ascii="Times New Roman" w:hAnsi="Times New Roman" w:cs="Times New Roman"/>
          <w:b/>
        </w:rPr>
        <w:t>atki związane z ich pobieraniem</w:t>
      </w:r>
    </w:p>
    <w:p w:rsidR="009B32F5" w:rsidRDefault="009B32F5" w:rsidP="00910CDA">
      <w:pPr>
        <w:spacing w:line="360" w:lineRule="auto"/>
        <w:jc w:val="both"/>
        <w:rPr>
          <w:rFonts w:ascii="Times New Roman" w:hAnsi="Times New Roman" w:cs="Times New Roman"/>
        </w:rPr>
      </w:pPr>
      <w:r>
        <w:rPr>
          <w:rFonts w:ascii="Times New Roman" w:hAnsi="Times New Roman" w:cs="Times New Roman"/>
        </w:rPr>
        <w:t xml:space="preserve">Skarbnik Gminy Anna Błaszczyk przedstawiła część opisową dla działu </w:t>
      </w:r>
      <w:r w:rsidRPr="009B32F5">
        <w:rPr>
          <w:rFonts w:ascii="Times New Roman" w:hAnsi="Times New Roman" w:cs="Times New Roman"/>
        </w:rPr>
        <w:t>756 – Dochody od osób prawnych, od osób fizycznych i od jednostek nieposiadających osobowości prawnej oraz wydatki związane z ich pobieraniem</w:t>
      </w:r>
      <w:r>
        <w:rPr>
          <w:rFonts w:ascii="Times New Roman" w:hAnsi="Times New Roman" w:cs="Times New Roman"/>
        </w:rPr>
        <w:t xml:space="preserve"> stanowi ona załącznik </w:t>
      </w:r>
      <w:r w:rsidRPr="009B32F5">
        <w:rPr>
          <w:rFonts w:ascii="Times New Roman" w:hAnsi="Times New Roman" w:cs="Times New Roman"/>
          <w:b/>
        </w:rPr>
        <w:t>nr 3</w:t>
      </w:r>
      <w:r>
        <w:rPr>
          <w:rFonts w:ascii="Times New Roman" w:hAnsi="Times New Roman" w:cs="Times New Roman"/>
        </w:rPr>
        <w:t xml:space="preserve"> do niniejszego protokołu.</w:t>
      </w:r>
    </w:p>
    <w:p w:rsidR="009B32F5" w:rsidRDefault="00A6583C" w:rsidP="009B32F5">
      <w:pPr>
        <w:spacing w:line="360" w:lineRule="auto"/>
        <w:jc w:val="both"/>
        <w:rPr>
          <w:rFonts w:ascii="Times New Roman" w:hAnsi="Times New Roman" w:cs="Times New Roman"/>
        </w:rPr>
      </w:pPr>
      <w:r>
        <w:rPr>
          <w:rFonts w:ascii="Times New Roman" w:hAnsi="Times New Roman" w:cs="Times New Roman"/>
        </w:rPr>
        <w:t xml:space="preserve">Następnie </w:t>
      </w:r>
      <w:r w:rsidR="009B32F5">
        <w:rPr>
          <w:rFonts w:ascii="Times New Roman" w:hAnsi="Times New Roman" w:cs="Times New Roman"/>
        </w:rPr>
        <w:t>Skarbnik Gminy Anna Błaszczyk</w:t>
      </w:r>
      <w:r>
        <w:rPr>
          <w:rFonts w:ascii="Times New Roman" w:hAnsi="Times New Roman" w:cs="Times New Roman"/>
        </w:rPr>
        <w:t xml:space="preserve"> omówiła </w:t>
      </w:r>
      <w:r w:rsidR="009B32F5">
        <w:rPr>
          <w:rFonts w:ascii="Times New Roman" w:hAnsi="Times New Roman" w:cs="Times New Roman"/>
        </w:rPr>
        <w:t xml:space="preserve">zestawienie tabelaryczne dla działu </w:t>
      </w:r>
      <w:r w:rsidR="009B32F5" w:rsidRPr="009B32F5">
        <w:rPr>
          <w:rFonts w:ascii="Times New Roman" w:hAnsi="Times New Roman" w:cs="Times New Roman"/>
        </w:rPr>
        <w:t>756 – Dochody od osób prawnych, od osób fizycznych i od jednostek nieposiadających osobowości prawnej oraz wydatki związane z ich pobieraniem</w:t>
      </w:r>
      <w:r w:rsidR="009B32F5">
        <w:rPr>
          <w:rFonts w:ascii="Times New Roman" w:hAnsi="Times New Roman" w:cs="Times New Roman"/>
        </w:rPr>
        <w:t xml:space="preserve"> za okres od 1 stycznia 2015 r. do 31 grudnia 2015 r. stanowi ona załącznik </w:t>
      </w:r>
      <w:r w:rsidR="009B32F5">
        <w:rPr>
          <w:rFonts w:ascii="Times New Roman" w:hAnsi="Times New Roman" w:cs="Times New Roman"/>
          <w:b/>
        </w:rPr>
        <w:t>nr 4</w:t>
      </w:r>
      <w:r w:rsidR="009B32F5">
        <w:rPr>
          <w:rFonts w:ascii="Times New Roman" w:hAnsi="Times New Roman" w:cs="Times New Roman"/>
        </w:rPr>
        <w:t xml:space="preserve"> do niniejszego protokołu.</w:t>
      </w:r>
    </w:p>
    <w:p w:rsidR="00C82520" w:rsidRDefault="00C82520" w:rsidP="009B32F5">
      <w:pPr>
        <w:spacing w:line="360" w:lineRule="auto"/>
        <w:jc w:val="both"/>
        <w:rPr>
          <w:rFonts w:ascii="Times New Roman" w:hAnsi="Times New Roman" w:cs="Times New Roman"/>
        </w:rPr>
      </w:pPr>
      <w:r>
        <w:rPr>
          <w:rFonts w:ascii="Times New Roman" w:hAnsi="Times New Roman" w:cs="Times New Roman"/>
        </w:rPr>
        <w:t xml:space="preserve">Skarbnik Gminy Anna Błaszczyk: Ogółem na plan w tych trzech rozdziałach 3 224 233 zł wykonanie wynosiło 3 221 939 zł 91/100 gr. Należności ogółem jest to kwota 1 205 469 zł 57/100 gr  w tym zaległości, to jest kwota 711 869 zł 97/100 gr. Nadpłaty 2 455 zł 57/100 gr. </w:t>
      </w:r>
      <w:r w:rsidR="00A6583C">
        <w:rPr>
          <w:rFonts w:ascii="Times New Roman" w:hAnsi="Times New Roman" w:cs="Times New Roman"/>
        </w:rPr>
        <w:t>Skutki obniżenia górnych stawek podatku 623 951 zł 48/100 gr. Skutki udzielenia ulg i zwolnień zastosowanych przez radę 246 340 zł. Umorzenia, zaległości 3 159 zł.</w:t>
      </w:r>
    </w:p>
    <w:p w:rsidR="00A6583C" w:rsidRDefault="00A6583C" w:rsidP="009B32F5">
      <w:pPr>
        <w:spacing w:line="360" w:lineRule="auto"/>
        <w:jc w:val="both"/>
        <w:rPr>
          <w:rFonts w:ascii="Times New Roman" w:hAnsi="Times New Roman" w:cs="Times New Roman"/>
        </w:rPr>
      </w:pPr>
      <w:r>
        <w:rPr>
          <w:rFonts w:ascii="Times New Roman" w:hAnsi="Times New Roman" w:cs="Times New Roman"/>
        </w:rPr>
        <w:t xml:space="preserve">Kolejno zostały omówione przez Skarbnik Gminy Annę Błaszczyk wydatki związane z poborem podatków, które zostały sklasyfikowane w rozdziale. 75095 Pozostała działalność oraz w rozdziale 75 023 Urząd Gminy. </w:t>
      </w:r>
    </w:p>
    <w:p w:rsidR="00A6583C" w:rsidRDefault="00A6583C" w:rsidP="009B32F5">
      <w:pPr>
        <w:spacing w:line="360" w:lineRule="auto"/>
        <w:jc w:val="both"/>
        <w:rPr>
          <w:rFonts w:ascii="Times New Roman" w:hAnsi="Times New Roman" w:cs="Times New Roman"/>
        </w:rPr>
      </w:pPr>
      <w:r>
        <w:rPr>
          <w:rFonts w:ascii="Times New Roman" w:hAnsi="Times New Roman" w:cs="Times New Roman"/>
        </w:rPr>
        <w:t xml:space="preserve">Przewodniczący Komisji Rewizyjnej Andrzej </w:t>
      </w:r>
      <w:proofErr w:type="spellStart"/>
      <w:r>
        <w:rPr>
          <w:rFonts w:ascii="Times New Roman" w:hAnsi="Times New Roman" w:cs="Times New Roman"/>
        </w:rPr>
        <w:t>Kinowski</w:t>
      </w:r>
      <w:proofErr w:type="spellEnd"/>
      <w:r>
        <w:rPr>
          <w:rFonts w:ascii="Times New Roman" w:hAnsi="Times New Roman" w:cs="Times New Roman"/>
        </w:rPr>
        <w:t xml:space="preserve">: Dziękuję za szczegółowe przedstawienie sprawozdania, czy członkowie Komisji mają jakieś pytania? </w:t>
      </w:r>
    </w:p>
    <w:p w:rsidR="00A6583C" w:rsidRDefault="00A6583C" w:rsidP="009B32F5">
      <w:pPr>
        <w:spacing w:line="360" w:lineRule="auto"/>
        <w:jc w:val="both"/>
        <w:rPr>
          <w:rFonts w:ascii="Times New Roman" w:hAnsi="Times New Roman" w:cs="Times New Roman"/>
        </w:rPr>
      </w:pPr>
      <w:r>
        <w:rPr>
          <w:rFonts w:ascii="Times New Roman" w:hAnsi="Times New Roman" w:cs="Times New Roman"/>
        </w:rPr>
        <w:lastRenderedPageBreak/>
        <w:t xml:space="preserve">Radna Anna Kosiak: Czy kwota zaległości w podatku od nieruchomości </w:t>
      </w:r>
      <w:r w:rsidR="00A027DE">
        <w:rPr>
          <w:rFonts w:ascii="Times New Roman" w:hAnsi="Times New Roman" w:cs="Times New Roman"/>
        </w:rPr>
        <w:t>za rok ubiegły w wysokości 501 206 zł 22/100 gr, to jest od firm?</w:t>
      </w:r>
    </w:p>
    <w:p w:rsidR="00A027DE" w:rsidRDefault="00A027DE" w:rsidP="009B32F5">
      <w:pPr>
        <w:spacing w:line="360" w:lineRule="auto"/>
        <w:jc w:val="both"/>
        <w:rPr>
          <w:rFonts w:ascii="Times New Roman" w:hAnsi="Times New Roman" w:cs="Times New Roman"/>
        </w:rPr>
      </w:pPr>
      <w:r>
        <w:rPr>
          <w:rFonts w:ascii="Times New Roman" w:hAnsi="Times New Roman" w:cs="Times New Roman"/>
        </w:rPr>
        <w:t xml:space="preserve">Skarbnik Gminy Anna Błaszczyk: Tak. Od 2 firm. Aktualnie nie możemy odpisać, bo tam nie ma ogłoszonej upadłości. Gdyby była upadłość ogłoszona, to wtedy można administracyjnie odpisać, jeżeli nie ma, to nie. To jest kwota, która się powtarza. Do tego są odsetki. Część odsetek już żeśmy odpisali. Były one przedawnione i kwota też. Te, które się jeszcze nie przedawniły, to jeszcze są. </w:t>
      </w:r>
    </w:p>
    <w:p w:rsidR="00A027DE" w:rsidRDefault="00A027DE" w:rsidP="009B32F5">
      <w:pPr>
        <w:spacing w:line="360" w:lineRule="auto"/>
        <w:jc w:val="both"/>
        <w:rPr>
          <w:rFonts w:ascii="Times New Roman" w:hAnsi="Times New Roman" w:cs="Times New Roman"/>
        </w:rPr>
      </w:pPr>
      <w:r>
        <w:rPr>
          <w:rFonts w:ascii="Times New Roman" w:hAnsi="Times New Roman" w:cs="Times New Roman"/>
        </w:rPr>
        <w:t xml:space="preserve">Przewodniczący Komisji Rewizyjnej Andrzej </w:t>
      </w:r>
      <w:proofErr w:type="spellStart"/>
      <w:r>
        <w:rPr>
          <w:rFonts w:ascii="Times New Roman" w:hAnsi="Times New Roman" w:cs="Times New Roman"/>
        </w:rPr>
        <w:t>Kinowski</w:t>
      </w:r>
      <w:proofErr w:type="spellEnd"/>
      <w:r>
        <w:rPr>
          <w:rFonts w:ascii="Times New Roman" w:hAnsi="Times New Roman" w:cs="Times New Roman"/>
        </w:rPr>
        <w:t xml:space="preserve">: Nowy właściciel nie przejął tych długów?  </w:t>
      </w:r>
    </w:p>
    <w:p w:rsidR="00A027DE" w:rsidRDefault="00A027DE" w:rsidP="009B32F5">
      <w:pPr>
        <w:spacing w:line="360" w:lineRule="auto"/>
        <w:jc w:val="both"/>
        <w:rPr>
          <w:rFonts w:ascii="Times New Roman" w:hAnsi="Times New Roman" w:cs="Times New Roman"/>
        </w:rPr>
      </w:pPr>
      <w:r>
        <w:rPr>
          <w:rFonts w:ascii="Times New Roman" w:hAnsi="Times New Roman" w:cs="Times New Roman"/>
        </w:rPr>
        <w:t xml:space="preserve">Skarbnik Gminy Anna Błaszczyk: Nie przejął. </w:t>
      </w:r>
    </w:p>
    <w:p w:rsidR="00A027DE" w:rsidRDefault="00A027DE" w:rsidP="009B32F5">
      <w:pPr>
        <w:spacing w:line="360" w:lineRule="auto"/>
        <w:jc w:val="both"/>
        <w:rPr>
          <w:rFonts w:ascii="Times New Roman" w:hAnsi="Times New Roman" w:cs="Times New Roman"/>
        </w:rPr>
      </w:pPr>
      <w:r>
        <w:rPr>
          <w:rFonts w:ascii="Times New Roman" w:hAnsi="Times New Roman" w:cs="Times New Roman"/>
        </w:rPr>
        <w:t xml:space="preserve">Radna Anna Kosiak: Tutaj jakieś przedawnienie po iluś latach występuje? </w:t>
      </w:r>
    </w:p>
    <w:p w:rsidR="00A027DE" w:rsidRDefault="00A027DE" w:rsidP="009B32F5">
      <w:pPr>
        <w:spacing w:line="360" w:lineRule="auto"/>
        <w:jc w:val="both"/>
        <w:rPr>
          <w:rFonts w:ascii="Times New Roman" w:hAnsi="Times New Roman" w:cs="Times New Roman"/>
        </w:rPr>
      </w:pPr>
      <w:r>
        <w:rPr>
          <w:rFonts w:ascii="Times New Roman" w:hAnsi="Times New Roman" w:cs="Times New Roman"/>
        </w:rPr>
        <w:t xml:space="preserve">Skarbnik Gminy Anna Błaszczyk: Przedawnienie dotyczy tych kwot, które nie zostały ujęte na hipotece. Kwoty, które są zapisane na hipotece, to się nie przedawniają. Jak komuś sprzedawali, to z tą hipoteką poszło. Sądzę, że tam pewnie były też inne długi i w pierwszej kolejności były tamte długi pokryte i dlatego dla nas nie starczyło. </w:t>
      </w:r>
    </w:p>
    <w:p w:rsidR="00A027DE" w:rsidRDefault="00A027DE" w:rsidP="009B32F5">
      <w:pPr>
        <w:spacing w:line="360" w:lineRule="auto"/>
        <w:jc w:val="both"/>
        <w:rPr>
          <w:rFonts w:ascii="Times New Roman" w:hAnsi="Times New Roman" w:cs="Times New Roman"/>
        </w:rPr>
      </w:pPr>
      <w:r>
        <w:rPr>
          <w:rFonts w:ascii="Times New Roman" w:hAnsi="Times New Roman" w:cs="Times New Roman"/>
        </w:rPr>
        <w:t xml:space="preserve">Radna Anna Kosiak: Niektóre plany są </w:t>
      </w:r>
      <w:r w:rsidR="00DF00B3">
        <w:rPr>
          <w:rFonts w:ascii="Times New Roman" w:hAnsi="Times New Roman" w:cs="Times New Roman"/>
        </w:rPr>
        <w:t>wykonane</w:t>
      </w:r>
      <w:r>
        <w:rPr>
          <w:rFonts w:ascii="Times New Roman" w:hAnsi="Times New Roman" w:cs="Times New Roman"/>
        </w:rPr>
        <w:t xml:space="preserve"> w ponad 100 </w:t>
      </w:r>
      <w:r w:rsidR="00DF00B3">
        <w:rPr>
          <w:rFonts w:ascii="Times New Roman" w:hAnsi="Times New Roman" w:cs="Times New Roman"/>
        </w:rPr>
        <w:t xml:space="preserve">%? </w:t>
      </w:r>
    </w:p>
    <w:p w:rsidR="00DF00B3" w:rsidRDefault="00DF00B3" w:rsidP="009B32F5">
      <w:pPr>
        <w:spacing w:line="360" w:lineRule="auto"/>
        <w:jc w:val="both"/>
        <w:rPr>
          <w:rFonts w:ascii="Times New Roman" w:hAnsi="Times New Roman" w:cs="Times New Roman"/>
        </w:rPr>
      </w:pPr>
      <w:r>
        <w:rPr>
          <w:rFonts w:ascii="Times New Roman" w:hAnsi="Times New Roman" w:cs="Times New Roman"/>
        </w:rPr>
        <w:t xml:space="preserve">Skarbnik Gminy Anna Błaszczyk: W ciągu roku są dokonywane ruchy: ktoś kupuje ziemię, albo sprzedaje. Wtedy nie było ruchu w planowanych dochodach. Tak jest w przypadku podatków, czy w przypadku podatku od środków transportu.  </w:t>
      </w:r>
    </w:p>
    <w:p w:rsidR="00DF00B3" w:rsidRDefault="00DF00B3" w:rsidP="009B32F5">
      <w:pPr>
        <w:spacing w:line="360" w:lineRule="auto"/>
        <w:jc w:val="both"/>
        <w:rPr>
          <w:rFonts w:ascii="Times New Roman" w:hAnsi="Times New Roman" w:cs="Times New Roman"/>
        </w:rPr>
      </w:pPr>
      <w:r>
        <w:rPr>
          <w:rFonts w:ascii="Times New Roman" w:hAnsi="Times New Roman" w:cs="Times New Roman"/>
        </w:rPr>
        <w:t xml:space="preserve">Radna Anna Kosiak: A opłata targowa? </w:t>
      </w:r>
    </w:p>
    <w:p w:rsidR="00DF00B3" w:rsidRDefault="00DF00B3" w:rsidP="009B32F5">
      <w:pPr>
        <w:spacing w:line="360" w:lineRule="auto"/>
        <w:jc w:val="both"/>
        <w:rPr>
          <w:rFonts w:ascii="Times New Roman" w:hAnsi="Times New Roman" w:cs="Times New Roman"/>
        </w:rPr>
      </w:pPr>
      <w:r>
        <w:rPr>
          <w:rFonts w:ascii="Times New Roman" w:hAnsi="Times New Roman" w:cs="Times New Roman"/>
        </w:rPr>
        <w:t>Skarbnik Gminy Anna Błaszczyk: Opłata targowa, to jest za targowisko, które znajduje się tu na rynku, przy choince, ponieważ, to jest tylko nasz plac ten kawałek. Tam jest uchwała. Nie była ona od godziny, tylko od tego, że stanął, w zależności, czy z samochodu, czy też miał jakieś stoisko rozłożone. W tedy była opłata pobierana. Opłata była pobierana codziennie. Handlujący powinien sam przyjść do Urzędu i taką opłatę uiścić. Jak nie przychodził, to nasza kasa chodziła. W sobotę i niedzielę nie miał już kto chodzić.</w:t>
      </w:r>
      <w:r w:rsidR="008E0B87">
        <w:rPr>
          <w:rFonts w:ascii="Times New Roman" w:hAnsi="Times New Roman" w:cs="Times New Roman"/>
        </w:rPr>
        <w:t xml:space="preserve"> Nie miał, kto chodzić. Nie ma dużo tych handlujących. </w:t>
      </w:r>
      <w:r>
        <w:rPr>
          <w:rFonts w:ascii="Times New Roman" w:hAnsi="Times New Roman" w:cs="Times New Roman"/>
        </w:rPr>
        <w:t xml:space="preserve"> </w:t>
      </w:r>
    </w:p>
    <w:p w:rsidR="008E0B87" w:rsidRDefault="008E0B87" w:rsidP="009B32F5">
      <w:pPr>
        <w:spacing w:line="360" w:lineRule="auto"/>
        <w:jc w:val="both"/>
        <w:rPr>
          <w:rFonts w:ascii="Times New Roman" w:hAnsi="Times New Roman" w:cs="Times New Roman"/>
        </w:rPr>
      </w:pPr>
      <w:r>
        <w:rPr>
          <w:rFonts w:ascii="Times New Roman" w:hAnsi="Times New Roman" w:cs="Times New Roman"/>
        </w:rPr>
        <w:t xml:space="preserve">Radna Anna Kosiak: Wpływy z opłat za zezwolenia na sprzedaż napojów alkoholowych, kto tą kwotą dysponuje? </w:t>
      </w:r>
    </w:p>
    <w:p w:rsidR="008E0B87" w:rsidRDefault="008E0B87" w:rsidP="009B32F5">
      <w:pPr>
        <w:spacing w:line="360" w:lineRule="auto"/>
        <w:jc w:val="both"/>
        <w:rPr>
          <w:rFonts w:ascii="Times New Roman" w:hAnsi="Times New Roman" w:cs="Times New Roman"/>
        </w:rPr>
      </w:pPr>
      <w:r>
        <w:rPr>
          <w:rFonts w:ascii="Times New Roman" w:hAnsi="Times New Roman" w:cs="Times New Roman"/>
        </w:rPr>
        <w:t xml:space="preserve">Skarbnik Gminy Anna Błaszczyk: Komisja alkoholowa. Tylko oni z niej korzystają. Jak nawet nie wykorzystają, tak jak nie wykorzystali w tym roku, to ta kwota przechodzi na drugi rok. </w:t>
      </w:r>
    </w:p>
    <w:p w:rsidR="008E0B87" w:rsidRDefault="008E0B87" w:rsidP="009B32F5">
      <w:pPr>
        <w:spacing w:line="360" w:lineRule="auto"/>
        <w:jc w:val="both"/>
        <w:rPr>
          <w:rFonts w:ascii="Times New Roman" w:hAnsi="Times New Roman" w:cs="Times New Roman"/>
        </w:rPr>
      </w:pPr>
      <w:r>
        <w:rPr>
          <w:rFonts w:ascii="Times New Roman" w:hAnsi="Times New Roman" w:cs="Times New Roman"/>
        </w:rPr>
        <w:t>Przewodniczący Rady Władysław Jakubowski: Proszę o wyjaśnienie skutków obniżenia górnych stawek podatków. Co to znaczy?</w:t>
      </w:r>
    </w:p>
    <w:p w:rsidR="008E0B87" w:rsidRDefault="008E0B87" w:rsidP="009B32F5">
      <w:pPr>
        <w:spacing w:line="360" w:lineRule="auto"/>
        <w:jc w:val="both"/>
        <w:rPr>
          <w:rFonts w:ascii="Times New Roman" w:hAnsi="Times New Roman" w:cs="Times New Roman"/>
        </w:rPr>
      </w:pPr>
      <w:r>
        <w:rPr>
          <w:rFonts w:ascii="Times New Roman" w:hAnsi="Times New Roman" w:cs="Times New Roman"/>
        </w:rPr>
        <w:lastRenderedPageBreak/>
        <w:t>Skarbnik Gminy Anna Błaszczyk: To jest stawka ustalona przez państwo np. podatku od nieruchomości, czy rolnego. Wtedy Wójt daje propozycję swoją, że obniża np. o 5 zł. Rada to uchwala, a różnica między tym, co państwo ustaliło, a tym, co Rada uchwali, to jest ten skutek</w:t>
      </w:r>
      <w:r w:rsidR="0045694D">
        <w:rPr>
          <w:rFonts w:ascii="Times New Roman" w:hAnsi="Times New Roman" w:cs="Times New Roman"/>
        </w:rPr>
        <w:t xml:space="preserve"> roczny</w:t>
      </w:r>
      <w:r>
        <w:rPr>
          <w:rFonts w:ascii="Times New Roman" w:hAnsi="Times New Roman" w:cs="Times New Roman"/>
        </w:rPr>
        <w:t xml:space="preserve">. </w:t>
      </w:r>
    </w:p>
    <w:p w:rsidR="0045694D" w:rsidRDefault="008E0B87" w:rsidP="009B32F5">
      <w:pPr>
        <w:spacing w:line="360" w:lineRule="auto"/>
        <w:jc w:val="both"/>
        <w:rPr>
          <w:rFonts w:ascii="Times New Roman" w:hAnsi="Times New Roman" w:cs="Times New Roman"/>
        </w:rPr>
      </w:pPr>
      <w:r>
        <w:rPr>
          <w:rFonts w:ascii="Times New Roman" w:hAnsi="Times New Roman" w:cs="Times New Roman"/>
        </w:rPr>
        <w:t xml:space="preserve">Przewodniczący Rady Władysław Jakubowski: W momencie uchwalania stawek musimy być </w:t>
      </w:r>
      <w:r w:rsidR="0045694D">
        <w:rPr>
          <w:rFonts w:ascii="Times New Roman" w:hAnsi="Times New Roman" w:cs="Times New Roman"/>
        </w:rPr>
        <w:t>tego</w:t>
      </w:r>
      <w:r>
        <w:rPr>
          <w:rFonts w:ascii="Times New Roman" w:hAnsi="Times New Roman" w:cs="Times New Roman"/>
        </w:rPr>
        <w:t xml:space="preserve"> świadomi, bo gdzieś musimy to zapisać. My zawsze obniżamy stawki </w:t>
      </w:r>
      <w:r w:rsidR="0045694D">
        <w:rPr>
          <w:rFonts w:ascii="Times New Roman" w:hAnsi="Times New Roman" w:cs="Times New Roman"/>
        </w:rPr>
        <w:t>podatku. Ministerstwo mówi max, ale to też jest ważne, jak daleko obniżamy, czy jak daleko podnosimy. Wpływa to też na nasze subwencje.</w:t>
      </w:r>
    </w:p>
    <w:p w:rsidR="008E0B87" w:rsidRDefault="0045694D" w:rsidP="009B32F5">
      <w:pPr>
        <w:spacing w:line="360" w:lineRule="auto"/>
        <w:jc w:val="both"/>
        <w:rPr>
          <w:rFonts w:ascii="Times New Roman" w:hAnsi="Times New Roman" w:cs="Times New Roman"/>
        </w:rPr>
      </w:pPr>
      <w:r>
        <w:rPr>
          <w:rFonts w:ascii="Times New Roman" w:hAnsi="Times New Roman" w:cs="Times New Roman"/>
        </w:rPr>
        <w:t xml:space="preserve">Skarbnik Gminy Anna Błaszczyk: Tak, bo to później oni liczą do subwencji, że to jakby wpłynęło </w:t>
      </w:r>
      <w:r>
        <w:rPr>
          <w:rFonts w:ascii="Times New Roman" w:hAnsi="Times New Roman" w:cs="Times New Roman"/>
        </w:rPr>
        <w:br/>
        <w:t xml:space="preserve">100 %, bo oni tego nie biorą pod uwagę, że my sobie obniżyliśmy dochody, tylko biorą pod uwagę, że my sobie obniżyliśmy podatek, tylko ten skutek doliczają do dochodów. Wtedy ta subwencja jest zmniejszona. </w:t>
      </w:r>
    </w:p>
    <w:p w:rsidR="0045694D" w:rsidRDefault="0045694D" w:rsidP="009B32F5">
      <w:pPr>
        <w:spacing w:line="360" w:lineRule="auto"/>
        <w:jc w:val="both"/>
        <w:rPr>
          <w:rFonts w:ascii="Times New Roman" w:hAnsi="Times New Roman" w:cs="Times New Roman"/>
        </w:rPr>
      </w:pPr>
      <w:r>
        <w:rPr>
          <w:rFonts w:ascii="Times New Roman" w:hAnsi="Times New Roman" w:cs="Times New Roman"/>
        </w:rPr>
        <w:t>Przewodniczący Rady Władysław Jakubowski: Te zaległości od środków transportu, czy istnieje możliwość ściągnięcia? Dotyczy to jednej firmy, czy większej ilości?</w:t>
      </w:r>
    </w:p>
    <w:p w:rsidR="0045694D" w:rsidRDefault="0045694D" w:rsidP="009B32F5">
      <w:pPr>
        <w:spacing w:line="360" w:lineRule="auto"/>
        <w:jc w:val="both"/>
        <w:rPr>
          <w:rFonts w:ascii="Times New Roman" w:hAnsi="Times New Roman" w:cs="Times New Roman"/>
        </w:rPr>
      </w:pPr>
      <w:r>
        <w:rPr>
          <w:rFonts w:ascii="Times New Roman" w:hAnsi="Times New Roman" w:cs="Times New Roman"/>
        </w:rPr>
        <w:t xml:space="preserve">Skarbnik Gminy Anna Błaszczyk: Raczej tak. To jest więcej firm. Cały czas są działania prowadzone. </w:t>
      </w:r>
    </w:p>
    <w:p w:rsidR="00A146A5" w:rsidRDefault="00A146A5" w:rsidP="009B32F5">
      <w:pPr>
        <w:spacing w:line="360" w:lineRule="auto"/>
        <w:jc w:val="both"/>
        <w:rPr>
          <w:rFonts w:ascii="Times New Roman" w:hAnsi="Times New Roman" w:cs="Times New Roman"/>
        </w:rPr>
      </w:pPr>
      <w:r>
        <w:rPr>
          <w:rFonts w:ascii="Times New Roman" w:hAnsi="Times New Roman" w:cs="Times New Roman"/>
        </w:rPr>
        <w:t xml:space="preserve">Przewodniczący Komisji Rewizyjnej Andrzej </w:t>
      </w:r>
      <w:proofErr w:type="spellStart"/>
      <w:r>
        <w:rPr>
          <w:rFonts w:ascii="Times New Roman" w:hAnsi="Times New Roman" w:cs="Times New Roman"/>
        </w:rPr>
        <w:t>Kinowski</w:t>
      </w:r>
      <w:proofErr w:type="spellEnd"/>
      <w:r>
        <w:rPr>
          <w:rFonts w:ascii="Times New Roman" w:hAnsi="Times New Roman" w:cs="Times New Roman"/>
        </w:rPr>
        <w:t xml:space="preserve">: Czy Pani Skarbnik ma orientacje jak umorzenie podatku rolnego w roku 2015 r., ze względu zapewne na klęskę suszy, ma się do roku 2014. </w:t>
      </w:r>
    </w:p>
    <w:p w:rsidR="00A146A5" w:rsidRDefault="00A146A5" w:rsidP="009B32F5">
      <w:pPr>
        <w:spacing w:line="360" w:lineRule="auto"/>
        <w:jc w:val="both"/>
        <w:rPr>
          <w:rFonts w:ascii="Times New Roman" w:hAnsi="Times New Roman" w:cs="Times New Roman"/>
        </w:rPr>
      </w:pPr>
      <w:r>
        <w:rPr>
          <w:rFonts w:ascii="Times New Roman" w:hAnsi="Times New Roman" w:cs="Times New Roman"/>
        </w:rPr>
        <w:t xml:space="preserve">Skarbnik Gminy Anna Błaszczyk: Jest to mniejsza kwota. </w:t>
      </w:r>
    </w:p>
    <w:p w:rsidR="00A146A5" w:rsidRDefault="00A146A5" w:rsidP="009B32F5">
      <w:pPr>
        <w:spacing w:line="360" w:lineRule="auto"/>
        <w:jc w:val="both"/>
        <w:rPr>
          <w:rFonts w:ascii="Times New Roman" w:hAnsi="Times New Roman" w:cs="Times New Roman"/>
        </w:rPr>
      </w:pPr>
      <w:r>
        <w:rPr>
          <w:rFonts w:ascii="Times New Roman" w:hAnsi="Times New Roman" w:cs="Times New Roman"/>
        </w:rPr>
        <w:t xml:space="preserve">Radna Anna Kosiak: Jak jest ze ściągalności podatku od nieruchomości osób fizycznych? </w:t>
      </w:r>
    </w:p>
    <w:p w:rsidR="00A146A5" w:rsidRDefault="00A146A5" w:rsidP="009B32F5">
      <w:pPr>
        <w:spacing w:line="360" w:lineRule="auto"/>
        <w:jc w:val="both"/>
        <w:rPr>
          <w:rFonts w:ascii="Times New Roman" w:hAnsi="Times New Roman" w:cs="Times New Roman"/>
        </w:rPr>
      </w:pPr>
      <w:r>
        <w:rPr>
          <w:rFonts w:ascii="Times New Roman" w:hAnsi="Times New Roman" w:cs="Times New Roman"/>
        </w:rPr>
        <w:t xml:space="preserve">Skarbnik Gminy Anna Błaszczyk: To jest kwota 129 072 zł 50/100 gr od 182 osób. Są prowadzone postępowania. Niektórzy są na hipotekę wpisani. Jeżeli jest tam duże zadłużenie. Są wysyłane do Urzędów Skarbowych </w:t>
      </w:r>
      <w:r w:rsidR="00591421">
        <w:rPr>
          <w:rFonts w:ascii="Times New Roman" w:hAnsi="Times New Roman" w:cs="Times New Roman"/>
        </w:rPr>
        <w:t xml:space="preserve">tytuły wykonawcze. Jeżeli mają z czego ściągnąć, to ściągają. Nie są to takie duże kwoty, ale wiele tych podmiotów jest. Jeżeli nie ma z czego ściągnąć, to się ciągnie i czekamy. Może przyjdzie czas, że będzie z czego ściągnąć, albo są sprawy sądowe. </w:t>
      </w:r>
    </w:p>
    <w:p w:rsidR="00591421" w:rsidRDefault="00591421" w:rsidP="009B32F5">
      <w:pPr>
        <w:spacing w:line="360" w:lineRule="auto"/>
        <w:jc w:val="both"/>
        <w:rPr>
          <w:rFonts w:ascii="Times New Roman" w:hAnsi="Times New Roman" w:cs="Times New Roman"/>
        </w:rPr>
      </w:pPr>
      <w:r>
        <w:rPr>
          <w:rFonts w:ascii="Times New Roman" w:hAnsi="Times New Roman" w:cs="Times New Roman"/>
        </w:rPr>
        <w:t xml:space="preserve">Przewodniczący Rady Władysław Jakubowski: Czy Ci dłużnicy chcą rozłożenia tych zaległości na raty? </w:t>
      </w:r>
    </w:p>
    <w:p w:rsidR="00591421" w:rsidRDefault="00591421" w:rsidP="009B32F5">
      <w:pPr>
        <w:spacing w:line="360" w:lineRule="auto"/>
        <w:jc w:val="both"/>
        <w:rPr>
          <w:rFonts w:ascii="Times New Roman" w:hAnsi="Times New Roman" w:cs="Times New Roman"/>
        </w:rPr>
      </w:pPr>
      <w:r>
        <w:rPr>
          <w:rFonts w:ascii="Times New Roman" w:hAnsi="Times New Roman" w:cs="Times New Roman"/>
        </w:rPr>
        <w:t xml:space="preserve">Skarbnik Gminy Anna Błaszczyk: Niektórzy tak. Najczęściej jak już przyjdzie Urząd Skarbowy, to oni chcą na raty. Wtedy jest już za późno. Wtedy my i tak musimy opłacić komornika itd. Dla nas są już wtedy koszty. Niektórzy chcą na raty, a później nie wywiązują się z tych rat. Jeżeli przerwie to jest zapis, że jeżeli spóźni się z ratą, to jest natychmiastowa wymagalność.  </w:t>
      </w:r>
    </w:p>
    <w:p w:rsidR="00591421" w:rsidRDefault="00591421" w:rsidP="009B32F5">
      <w:pPr>
        <w:spacing w:line="360" w:lineRule="auto"/>
        <w:jc w:val="both"/>
        <w:rPr>
          <w:rFonts w:ascii="Times New Roman" w:hAnsi="Times New Roman" w:cs="Times New Roman"/>
        </w:rPr>
      </w:pPr>
      <w:r>
        <w:rPr>
          <w:rFonts w:ascii="Times New Roman" w:hAnsi="Times New Roman" w:cs="Times New Roman"/>
        </w:rPr>
        <w:lastRenderedPageBreak/>
        <w:t xml:space="preserve">Przewodniczący Komisji Rewizyjnej Andrzej </w:t>
      </w:r>
      <w:proofErr w:type="spellStart"/>
      <w:r>
        <w:rPr>
          <w:rFonts w:ascii="Times New Roman" w:hAnsi="Times New Roman" w:cs="Times New Roman"/>
        </w:rPr>
        <w:t>Kinowski</w:t>
      </w:r>
      <w:proofErr w:type="spellEnd"/>
      <w:r>
        <w:rPr>
          <w:rFonts w:ascii="Times New Roman" w:hAnsi="Times New Roman" w:cs="Times New Roman"/>
        </w:rPr>
        <w:t xml:space="preserve">: Skoro nie ma więcej pytań, to przejdziemy do tej drugiej części. </w:t>
      </w:r>
    </w:p>
    <w:p w:rsidR="00591421" w:rsidRDefault="00591421" w:rsidP="009B32F5">
      <w:pPr>
        <w:spacing w:line="360" w:lineRule="auto"/>
        <w:jc w:val="both"/>
        <w:rPr>
          <w:rFonts w:ascii="Times New Roman" w:hAnsi="Times New Roman" w:cs="Times New Roman"/>
          <w:b/>
        </w:rPr>
      </w:pPr>
      <w:r w:rsidRPr="00591421">
        <w:rPr>
          <w:rFonts w:ascii="Times New Roman" w:hAnsi="Times New Roman" w:cs="Times New Roman"/>
          <w:b/>
        </w:rPr>
        <w:t>-757 – Obsługa długu publicznego</w:t>
      </w:r>
    </w:p>
    <w:p w:rsidR="00591421" w:rsidRDefault="001C4C6D" w:rsidP="009B32F5">
      <w:pPr>
        <w:spacing w:line="360" w:lineRule="auto"/>
        <w:jc w:val="both"/>
        <w:rPr>
          <w:rFonts w:ascii="Times New Roman" w:hAnsi="Times New Roman" w:cs="Times New Roman"/>
        </w:rPr>
      </w:pPr>
      <w:r>
        <w:rPr>
          <w:rFonts w:ascii="Times New Roman" w:hAnsi="Times New Roman" w:cs="Times New Roman"/>
        </w:rPr>
        <w:t xml:space="preserve">Skarbnik Gminy Anna Błaszczyk: Dział 757, to są stricte odsetki od naszych kredytów i pożyczek. Aktualnie mamy 10 kredytów zaciągniętych i 1 pożyczkę spłacamy. Mieliśmy zaplanowane na odsetki zaplanowane 95 000 zł. Wykonanie wyniosło 67 666 zł 50/100 gr. Jest tak dlatego, że jest teraz bardzo niskie oprocentowanie. </w:t>
      </w:r>
    </w:p>
    <w:p w:rsidR="001C4C6D" w:rsidRDefault="001C4C6D" w:rsidP="009B32F5">
      <w:pPr>
        <w:spacing w:line="360" w:lineRule="auto"/>
        <w:jc w:val="both"/>
        <w:rPr>
          <w:rFonts w:ascii="Times New Roman" w:hAnsi="Times New Roman" w:cs="Times New Roman"/>
        </w:rPr>
      </w:pPr>
      <w:r>
        <w:rPr>
          <w:rFonts w:ascii="Times New Roman" w:hAnsi="Times New Roman" w:cs="Times New Roman"/>
        </w:rPr>
        <w:t xml:space="preserve">Omówienie Działu 757 Rozdziału 75702 – obsługa papierów wartościowych, kredytów i pożyczek jednostek samorządu terytorialnego znajduje się w załączniku </w:t>
      </w:r>
      <w:r w:rsidRPr="001C4C6D">
        <w:rPr>
          <w:rFonts w:ascii="Times New Roman" w:hAnsi="Times New Roman" w:cs="Times New Roman"/>
          <w:b/>
        </w:rPr>
        <w:t>nr 3</w:t>
      </w:r>
      <w:r>
        <w:rPr>
          <w:rFonts w:ascii="Times New Roman" w:hAnsi="Times New Roman" w:cs="Times New Roman"/>
        </w:rPr>
        <w:t xml:space="preserve"> </w:t>
      </w:r>
      <w:r w:rsidRPr="001C4C6D">
        <w:rPr>
          <w:rFonts w:ascii="Times New Roman" w:hAnsi="Times New Roman" w:cs="Times New Roman"/>
        </w:rPr>
        <w:t>do niniejszego protokołu.</w:t>
      </w:r>
    </w:p>
    <w:p w:rsidR="001C4C6D" w:rsidRDefault="001C4C6D" w:rsidP="009B32F5">
      <w:pPr>
        <w:spacing w:line="360" w:lineRule="auto"/>
        <w:jc w:val="both"/>
        <w:rPr>
          <w:rFonts w:ascii="Times New Roman" w:hAnsi="Times New Roman" w:cs="Times New Roman"/>
        </w:rPr>
      </w:pPr>
      <w:r>
        <w:rPr>
          <w:rFonts w:ascii="Times New Roman" w:hAnsi="Times New Roman" w:cs="Times New Roman"/>
        </w:rPr>
        <w:t xml:space="preserve">Radna Anna Kosiak: Kredyt na zakup samochodu dla OSP. Kwota 3 538, 36 zł, to są odsetki. Ile jeszcze zostało do spłaty? </w:t>
      </w:r>
    </w:p>
    <w:p w:rsidR="0093143C" w:rsidRDefault="0093143C" w:rsidP="009B32F5">
      <w:pPr>
        <w:spacing w:line="360" w:lineRule="auto"/>
        <w:jc w:val="both"/>
        <w:rPr>
          <w:rFonts w:ascii="Times New Roman" w:hAnsi="Times New Roman" w:cs="Times New Roman"/>
        </w:rPr>
      </w:pPr>
      <w:r>
        <w:rPr>
          <w:rFonts w:ascii="Times New Roman" w:hAnsi="Times New Roman" w:cs="Times New Roman"/>
        </w:rPr>
        <w:t xml:space="preserve">Skarbnik Gminy Anna Błaszczyk: Za zakup samochodu zostało nam jeszcze 75 000 zł, czyli cały rok 2016 i 2017. Do końca 2017 r. spłacimy ten kredyt. </w:t>
      </w:r>
    </w:p>
    <w:p w:rsidR="0093143C" w:rsidRDefault="0093143C" w:rsidP="009B32F5">
      <w:pPr>
        <w:spacing w:line="360" w:lineRule="auto"/>
        <w:jc w:val="both"/>
        <w:rPr>
          <w:rFonts w:ascii="Times New Roman" w:hAnsi="Times New Roman" w:cs="Times New Roman"/>
        </w:rPr>
      </w:pPr>
      <w:r>
        <w:rPr>
          <w:rFonts w:ascii="Times New Roman" w:hAnsi="Times New Roman" w:cs="Times New Roman"/>
        </w:rPr>
        <w:t xml:space="preserve">Przewodniczący Komisji Rewizyjnej Andrzej </w:t>
      </w:r>
      <w:proofErr w:type="spellStart"/>
      <w:r>
        <w:rPr>
          <w:rFonts w:ascii="Times New Roman" w:hAnsi="Times New Roman" w:cs="Times New Roman"/>
        </w:rPr>
        <w:t>Kinowski</w:t>
      </w:r>
      <w:proofErr w:type="spellEnd"/>
      <w:r>
        <w:rPr>
          <w:rFonts w:ascii="Times New Roman" w:hAnsi="Times New Roman" w:cs="Times New Roman"/>
        </w:rPr>
        <w:t>: A oczyszczalnia w Osówcu?</w:t>
      </w:r>
    </w:p>
    <w:p w:rsidR="0093143C" w:rsidRDefault="0093143C" w:rsidP="009B32F5">
      <w:pPr>
        <w:spacing w:line="360" w:lineRule="auto"/>
        <w:jc w:val="both"/>
        <w:rPr>
          <w:rFonts w:ascii="Times New Roman" w:hAnsi="Times New Roman" w:cs="Times New Roman"/>
        </w:rPr>
      </w:pPr>
      <w:r>
        <w:rPr>
          <w:rFonts w:ascii="Times New Roman" w:hAnsi="Times New Roman" w:cs="Times New Roman"/>
        </w:rPr>
        <w:t xml:space="preserve">Skarbnik Gminy Anna Błaszczyk: To jest kredyt na budowę kanalizacji, a nie na oczyszczalnie. Tam jest Wojewódzki Fundusz Ochrony Środowiska i też jest do 2017 r., czyli na koniec 2016 r. mamy 165 120 zł jeszcze do spłaty. </w:t>
      </w:r>
    </w:p>
    <w:p w:rsidR="0093143C" w:rsidRDefault="0093143C" w:rsidP="009B32F5">
      <w:pPr>
        <w:spacing w:line="360" w:lineRule="auto"/>
        <w:jc w:val="both"/>
        <w:rPr>
          <w:rFonts w:ascii="Times New Roman" w:hAnsi="Times New Roman" w:cs="Times New Roman"/>
        </w:rPr>
      </w:pPr>
      <w:r>
        <w:rPr>
          <w:rFonts w:ascii="Times New Roman" w:hAnsi="Times New Roman" w:cs="Times New Roman"/>
        </w:rPr>
        <w:t>Radna Anna Kosiak: A „Orlik” ile jeszcze zostało do spłacenia?</w:t>
      </w:r>
    </w:p>
    <w:p w:rsidR="0093143C" w:rsidRDefault="0093143C" w:rsidP="009B32F5">
      <w:pPr>
        <w:spacing w:line="360" w:lineRule="auto"/>
        <w:jc w:val="both"/>
        <w:rPr>
          <w:rFonts w:ascii="Times New Roman" w:hAnsi="Times New Roman" w:cs="Times New Roman"/>
        </w:rPr>
      </w:pPr>
      <w:r>
        <w:rPr>
          <w:rFonts w:ascii="Times New Roman" w:hAnsi="Times New Roman" w:cs="Times New Roman"/>
        </w:rPr>
        <w:t xml:space="preserve">Skarbnik Gminy Anna Błaszczyk: Na „Orlika” były brane 2 kredyty. Najpierw było brane na przebudowę linii średniego napięcia i tu zostało 143 520 zł do spłaty. Później mamy na budowę „Orlika” i mamy 175 296 </w:t>
      </w:r>
      <w:r w:rsidR="001163E2">
        <w:rPr>
          <w:rFonts w:ascii="Times New Roman" w:hAnsi="Times New Roman" w:cs="Times New Roman"/>
        </w:rPr>
        <w:t xml:space="preserve">zł do spłaty. Mamy 10 – letni okres spłaty. Na przebudowę linii jest do </w:t>
      </w:r>
      <w:r w:rsidR="001163E2">
        <w:rPr>
          <w:rFonts w:ascii="Times New Roman" w:hAnsi="Times New Roman" w:cs="Times New Roman"/>
        </w:rPr>
        <w:br/>
        <w:t xml:space="preserve">2028 r., a tu „Orlik” jest do 2026 r. Tak są te kredyty brane, abyśmy mogli później w razie czego brać inne kredyty. Musimy się tych wskaźników trzymać. Tam jest taka zasada, że rata plus odsetki do dochodów ogółem nie mogą być większe niż średnia z trzech lat.  </w:t>
      </w:r>
    </w:p>
    <w:p w:rsidR="001163E2" w:rsidRDefault="001163E2" w:rsidP="009B32F5">
      <w:pPr>
        <w:spacing w:line="360" w:lineRule="auto"/>
        <w:jc w:val="both"/>
        <w:rPr>
          <w:rFonts w:ascii="Times New Roman" w:hAnsi="Times New Roman" w:cs="Times New Roman"/>
        </w:rPr>
      </w:pPr>
      <w:r>
        <w:rPr>
          <w:rFonts w:ascii="Times New Roman" w:hAnsi="Times New Roman" w:cs="Times New Roman"/>
        </w:rPr>
        <w:t xml:space="preserve">Przewodniczący Rady Władysław Jakubowski: Moglibyśmy w krótszym okresie, przy mniejszych kosztach procentowych, ale to by nam zablokowało możliwość dalszego rozwoju. </w:t>
      </w:r>
    </w:p>
    <w:p w:rsidR="001163E2" w:rsidRDefault="001163E2" w:rsidP="009B32F5">
      <w:pPr>
        <w:spacing w:line="360" w:lineRule="auto"/>
        <w:jc w:val="both"/>
        <w:rPr>
          <w:rFonts w:ascii="Times New Roman" w:hAnsi="Times New Roman" w:cs="Times New Roman"/>
        </w:rPr>
      </w:pPr>
      <w:r>
        <w:rPr>
          <w:rFonts w:ascii="Times New Roman" w:hAnsi="Times New Roman" w:cs="Times New Roman"/>
        </w:rPr>
        <w:t xml:space="preserve">Skarbnik Gminy Anna Błaszczyk: Musielibyśmy dużo sprzedaży majątku mieć, a małe wydatki bieżące. Taka zasada jest. Wtedy mielibyśmy ładny wskaźnik. Taka jest umowa z bankami, że możemy spłacić wcześniej. Już tak robiliśmy. Formuła wskaźnika jest od 2009 r.  </w:t>
      </w:r>
    </w:p>
    <w:p w:rsidR="000121E5" w:rsidRDefault="000121E5" w:rsidP="009B32F5">
      <w:pPr>
        <w:spacing w:line="360" w:lineRule="auto"/>
        <w:jc w:val="both"/>
        <w:rPr>
          <w:rFonts w:ascii="Times New Roman" w:hAnsi="Times New Roman" w:cs="Times New Roman"/>
        </w:rPr>
      </w:pPr>
      <w:r>
        <w:rPr>
          <w:rFonts w:ascii="Times New Roman" w:hAnsi="Times New Roman" w:cs="Times New Roman"/>
        </w:rPr>
        <w:t>Radna Anna Kosiak: Jak się spłaci wcześniej to co z odsetkami?</w:t>
      </w:r>
    </w:p>
    <w:p w:rsidR="000121E5" w:rsidRDefault="000121E5" w:rsidP="009B32F5">
      <w:pPr>
        <w:spacing w:line="360" w:lineRule="auto"/>
        <w:jc w:val="both"/>
        <w:rPr>
          <w:rFonts w:ascii="Times New Roman" w:hAnsi="Times New Roman" w:cs="Times New Roman"/>
        </w:rPr>
      </w:pPr>
      <w:r>
        <w:rPr>
          <w:rFonts w:ascii="Times New Roman" w:hAnsi="Times New Roman" w:cs="Times New Roman"/>
        </w:rPr>
        <w:lastRenderedPageBreak/>
        <w:t xml:space="preserve">Skarbnik Gminy Anna Błaszczyk: Odsetki są od tego kapitału, który pozostaje do spłaty. One nie są stałe, ale zmniejszają się. </w:t>
      </w:r>
    </w:p>
    <w:p w:rsidR="000121E5" w:rsidRDefault="000121E5" w:rsidP="009B32F5">
      <w:pPr>
        <w:spacing w:line="360" w:lineRule="auto"/>
        <w:jc w:val="both"/>
        <w:rPr>
          <w:rFonts w:ascii="Times New Roman" w:hAnsi="Times New Roman" w:cs="Times New Roman"/>
        </w:rPr>
      </w:pPr>
      <w:r>
        <w:rPr>
          <w:rFonts w:ascii="Times New Roman" w:hAnsi="Times New Roman" w:cs="Times New Roman"/>
        </w:rPr>
        <w:t xml:space="preserve">Przewodniczący Komisji Rewizyjnej Andrzej </w:t>
      </w:r>
      <w:proofErr w:type="spellStart"/>
      <w:r>
        <w:rPr>
          <w:rFonts w:ascii="Times New Roman" w:hAnsi="Times New Roman" w:cs="Times New Roman"/>
        </w:rPr>
        <w:t>Kinowski</w:t>
      </w:r>
      <w:proofErr w:type="spellEnd"/>
      <w:r>
        <w:rPr>
          <w:rFonts w:ascii="Times New Roman" w:hAnsi="Times New Roman" w:cs="Times New Roman"/>
        </w:rPr>
        <w:t xml:space="preserve">: Skoro nie ma więcej pytań, to przejdziemy do następnego punktu porządku obrad. </w:t>
      </w:r>
    </w:p>
    <w:p w:rsidR="000121E5" w:rsidRPr="000121E5" w:rsidRDefault="000121E5" w:rsidP="000121E5">
      <w:pPr>
        <w:spacing w:line="360" w:lineRule="auto"/>
        <w:jc w:val="both"/>
        <w:rPr>
          <w:rFonts w:ascii="Times New Roman" w:hAnsi="Times New Roman" w:cs="Times New Roman"/>
          <w:b/>
        </w:rPr>
      </w:pPr>
      <w:r w:rsidRPr="00910CDA">
        <w:rPr>
          <w:rFonts w:ascii="Times New Roman" w:hAnsi="Times New Roman" w:cs="Times New Roman"/>
          <w:b/>
        </w:rPr>
        <w:t xml:space="preserve">Ad. pkt </w:t>
      </w:r>
      <w:r>
        <w:rPr>
          <w:rFonts w:ascii="Times New Roman" w:hAnsi="Times New Roman" w:cs="Times New Roman"/>
          <w:b/>
        </w:rPr>
        <w:t>6</w:t>
      </w:r>
      <w:r w:rsidRPr="00910CDA">
        <w:rPr>
          <w:rFonts w:ascii="Times New Roman" w:hAnsi="Times New Roman" w:cs="Times New Roman"/>
          <w:b/>
        </w:rPr>
        <w:t>)</w:t>
      </w:r>
      <w:r>
        <w:t xml:space="preserve"> </w:t>
      </w:r>
      <w:r w:rsidRPr="000121E5">
        <w:rPr>
          <w:rFonts w:ascii="Times New Roman" w:hAnsi="Times New Roman" w:cs="Times New Roman"/>
          <w:b/>
        </w:rPr>
        <w:t>Przedłożenie sprawozdania Komisji Rewizyjne za 2015 r. i przyjęcie tego sprawozdania.</w:t>
      </w:r>
      <w:r>
        <w:rPr>
          <w:rFonts w:ascii="Times New Roman" w:hAnsi="Times New Roman" w:cs="Times New Roman"/>
        </w:rPr>
        <w:t xml:space="preserve"> </w:t>
      </w:r>
    </w:p>
    <w:p w:rsidR="000121E5" w:rsidRDefault="000121E5" w:rsidP="009B32F5">
      <w:pPr>
        <w:spacing w:line="360" w:lineRule="auto"/>
        <w:jc w:val="both"/>
        <w:rPr>
          <w:rFonts w:ascii="Times New Roman" w:hAnsi="Times New Roman" w:cs="Times New Roman"/>
        </w:rPr>
      </w:pPr>
      <w:r>
        <w:rPr>
          <w:rFonts w:ascii="Times New Roman" w:hAnsi="Times New Roman" w:cs="Times New Roman"/>
        </w:rPr>
        <w:t xml:space="preserve">Przewodniczący Komisji Rewizyjnej Andrzej </w:t>
      </w:r>
      <w:proofErr w:type="spellStart"/>
      <w:r>
        <w:rPr>
          <w:rFonts w:ascii="Times New Roman" w:hAnsi="Times New Roman" w:cs="Times New Roman"/>
        </w:rPr>
        <w:t>Kinowski</w:t>
      </w:r>
      <w:proofErr w:type="spellEnd"/>
      <w:r>
        <w:rPr>
          <w:rFonts w:ascii="Times New Roman" w:hAnsi="Times New Roman" w:cs="Times New Roman"/>
        </w:rPr>
        <w:t xml:space="preserve"> odczytał sprawozdanie z działalności komisji rewizyjnej za 2015 r., a następnie poddał je pod głosowanie. Sprawozdanie to stanowi załącznik </w:t>
      </w:r>
      <w:r w:rsidRPr="000121E5">
        <w:rPr>
          <w:rFonts w:ascii="Times New Roman" w:hAnsi="Times New Roman" w:cs="Times New Roman"/>
          <w:b/>
        </w:rPr>
        <w:t>nr 5</w:t>
      </w:r>
      <w:r>
        <w:rPr>
          <w:rFonts w:ascii="Times New Roman" w:hAnsi="Times New Roman" w:cs="Times New Roman"/>
        </w:rPr>
        <w:t xml:space="preserve"> protokołu. </w:t>
      </w:r>
    </w:p>
    <w:p w:rsidR="000121E5" w:rsidRDefault="000121E5" w:rsidP="009B32F5">
      <w:pPr>
        <w:spacing w:line="360" w:lineRule="auto"/>
        <w:jc w:val="both"/>
        <w:rPr>
          <w:rFonts w:ascii="Times New Roman" w:hAnsi="Times New Roman" w:cs="Times New Roman"/>
        </w:rPr>
      </w:pPr>
      <w:r>
        <w:rPr>
          <w:rFonts w:ascii="Times New Roman" w:hAnsi="Times New Roman" w:cs="Times New Roman"/>
        </w:rPr>
        <w:t xml:space="preserve">Wyniki </w:t>
      </w:r>
      <w:r w:rsidR="00100009">
        <w:rPr>
          <w:rFonts w:ascii="Times New Roman" w:hAnsi="Times New Roman" w:cs="Times New Roman"/>
        </w:rPr>
        <w:t xml:space="preserve">głosowania nad sprawozdaniem Komisji Rewizyjnej za 2015 r.: 3 głosy „za”, 0 głosów „przeciwnych”, 0 głosów „wstrzymujących się”. W obecności 3 członków Komisji Rewizyjnej. </w:t>
      </w:r>
    </w:p>
    <w:p w:rsidR="00100009" w:rsidRDefault="00100009" w:rsidP="009B32F5">
      <w:pPr>
        <w:spacing w:line="360" w:lineRule="auto"/>
        <w:jc w:val="both"/>
        <w:rPr>
          <w:rFonts w:ascii="Times New Roman" w:hAnsi="Times New Roman" w:cs="Times New Roman"/>
          <w:b/>
        </w:rPr>
      </w:pPr>
      <w:r w:rsidRPr="00910CDA">
        <w:rPr>
          <w:rFonts w:ascii="Times New Roman" w:hAnsi="Times New Roman" w:cs="Times New Roman"/>
          <w:b/>
        </w:rPr>
        <w:t xml:space="preserve">Ad. pkt </w:t>
      </w:r>
      <w:r>
        <w:rPr>
          <w:rFonts w:ascii="Times New Roman" w:hAnsi="Times New Roman" w:cs="Times New Roman"/>
          <w:b/>
        </w:rPr>
        <w:t>7</w:t>
      </w:r>
      <w:r w:rsidRPr="00910CDA">
        <w:rPr>
          <w:rFonts w:ascii="Times New Roman" w:hAnsi="Times New Roman" w:cs="Times New Roman"/>
          <w:b/>
        </w:rPr>
        <w:t>)</w:t>
      </w:r>
      <w:r>
        <w:t xml:space="preserve"> </w:t>
      </w:r>
      <w:r w:rsidRPr="00100009">
        <w:rPr>
          <w:rFonts w:ascii="Times New Roman" w:hAnsi="Times New Roman" w:cs="Times New Roman"/>
          <w:b/>
        </w:rPr>
        <w:t>Sprawy bieżące.</w:t>
      </w:r>
    </w:p>
    <w:p w:rsidR="00100009" w:rsidRDefault="00100009" w:rsidP="009B32F5">
      <w:pPr>
        <w:spacing w:line="360" w:lineRule="auto"/>
        <w:jc w:val="both"/>
        <w:rPr>
          <w:rFonts w:ascii="Times New Roman" w:hAnsi="Times New Roman" w:cs="Times New Roman"/>
          <w:b/>
        </w:rPr>
      </w:pPr>
      <w:r>
        <w:rPr>
          <w:rFonts w:ascii="Times New Roman" w:hAnsi="Times New Roman" w:cs="Times New Roman"/>
        </w:rPr>
        <w:t xml:space="preserve">Przewodniczący Rady Władysław Jakubowski: Szanowni Państwo wróciła do nas sprawa firmy W. Ja ją przedstawię w wolnych wnioskach na Sesji. Sądzę, że taka będzie decyzja Rady, aby ona z powrotem wróciła do Komisji Rewizyjnej do dalszego procedowania.  </w:t>
      </w:r>
    </w:p>
    <w:p w:rsidR="00100009" w:rsidRPr="00591421" w:rsidRDefault="00100009" w:rsidP="00100009">
      <w:pPr>
        <w:spacing w:line="360" w:lineRule="auto"/>
        <w:jc w:val="both"/>
        <w:rPr>
          <w:rFonts w:ascii="Times New Roman" w:hAnsi="Times New Roman" w:cs="Times New Roman"/>
          <w:b/>
        </w:rPr>
      </w:pPr>
      <w:r w:rsidRPr="00910CDA">
        <w:rPr>
          <w:rFonts w:ascii="Times New Roman" w:hAnsi="Times New Roman" w:cs="Times New Roman"/>
          <w:b/>
        </w:rPr>
        <w:t xml:space="preserve">Ad. pkt </w:t>
      </w:r>
      <w:r>
        <w:rPr>
          <w:rFonts w:ascii="Times New Roman" w:hAnsi="Times New Roman" w:cs="Times New Roman"/>
          <w:b/>
        </w:rPr>
        <w:t>8</w:t>
      </w:r>
      <w:r w:rsidRPr="00910CDA">
        <w:rPr>
          <w:rFonts w:ascii="Times New Roman" w:hAnsi="Times New Roman" w:cs="Times New Roman"/>
          <w:b/>
        </w:rPr>
        <w:t>)</w:t>
      </w:r>
      <w:r>
        <w:t xml:space="preserve"> </w:t>
      </w:r>
      <w:r w:rsidRPr="00100009">
        <w:rPr>
          <w:rFonts w:ascii="Times New Roman" w:hAnsi="Times New Roman" w:cs="Times New Roman"/>
          <w:b/>
        </w:rPr>
        <w:t>Zakończenie.</w:t>
      </w:r>
    </w:p>
    <w:p w:rsidR="00100009" w:rsidRDefault="00100009" w:rsidP="00100009">
      <w:pPr>
        <w:pStyle w:val="Standard"/>
        <w:spacing w:line="360" w:lineRule="auto"/>
        <w:jc w:val="both"/>
      </w:pPr>
      <w:r>
        <w:t>Wobec wyczerpania porządku obrad o godzinie 13</w:t>
      </w:r>
      <w:r>
        <w:rPr>
          <w:vertAlign w:val="superscript"/>
        </w:rPr>
        <w:t>00</w:t>
      </w:r>
      <w:r>
        <w:t xml:space="preserve"> Przewodniczący Komisji Rewizyjnej zakończył obrady. </w:t>
      </w:r>
    </w:p>
    <w:p w:rsidR="00100009" w:rsidRDefault="00100009" w:rsidP="00100009">
      <w:pPr>
        <w:pStyle w:val="Standard"/>
        <w:spacing w:line="360" w:lineRule="auto"/>
        <w:rPr>
          <w:b/>
        </w:rPr>
      </w:pPr>
    </w:p>
    <w:p w:rsidR="00100009" w:rsidRDefault="00100009" w:rsidP="00100009">
      <w:pPr>
        <w:pStyle w:val="Standard"/>
        <w:spacing w:line="360" w:lineRule="auto"/>
        <w:rPr>
          <w:b/>
        </w:rPr>
      </w:pPr>
      <w:r>
        <w:rPr>
          <w:b/>
        </w:rPr>
        <w:t xml:space="preserve">Integralną częścią protokołu jest nagranie z Komisji Rewizyjnej stanowiące załącznik nr 6 niniejszego protokołu. </w:t>
      </w:r>
    </w:p>
    <w:p w:rsidR="00100009" w:rsidRDefault="00100009" w:rsidP="00100009">
      <w:pPr>
        <w:pStyle w:val="Standard"/>
        <w:spacing w:line="360" w:lineRule="auto"/>
        <w:rPr>
          <w:b/>
        </w:rPr>
      </w:pPr>
    </w:p>
    <w:p w:rsidR="00100009" w:rsidRPr="00100009" w:rsidRDefault="00100009" w:rsidP="00100009">
      <w:pPr>
        <w:pStyle w:val="Standard"/>
        <w:spacing w:line="360" w:lineRule="auto"/>
        <w:jc w:val="both"/>
        <w:rPr>
          <w:b/>
          <w:sz w:val="22"/>
          <w:szCs w:val="22"/>
        </w:rPr>
      </w:pPr>
      <w:r w:rsidRPr="00100009">
        <w:rPr>
          <w:b/>
          <w:sz w:val="22"/>
          <w:szCs w:val="22"/>
        </w:rPr>
        <w:t>Protokół sporządziła:</w:t>
      </w:r>
    </w:p>
    <w:p w:rsidR="00100009" w:rsidRDefault="00100009" w:rsidP="00100009">
      <w:pPr>
        <w:pStyle w:val="Standard"/>
        <w:spacing w:line="360" w:lineRule="auto"/>
        <w:jc w:val="both"/>
        <w:rPr>
          <w:b/>
          <w:sz w:val="22"/>
          <w:szCs w:val="22"/>
        </w:rPr>
      </w:pPr>
      <w:r w:rsidRPr="00100009">
        <w:rPr>
          <w:b/>
          <w:sz w:val="22"/>
          <w:szCs w:val="22"/>
        </w:rPr>
        <w:t>Anna Bartz</w:t>
      </w:r>
    </w:p>
    <w:p w:rsidR="00100009" w:rsidRDefault="00100009" w:rsidP="00100009">
      <w:pPr>
        <w:spacing w:line="360" w:lineRule="auto"/>
        <w:jc w:val="both"/>
        <w:rPr>
          <w:rFonts w:ascii="Times New Roman" w:eastAsia="Times New Roman" w:hAnsi="Times New Roman" w:cs="Times New Roman"/>
          <w:b/>
          <w:lang w:eastAsia="pl-PL"/>
        </w:rPr>
      </w:pPr>
    </w:p>
    <w:p w:rsidR="00100009" w:rsidRPr="00100009" w:rsidRDefault="00100009" w:rsidP="00100009">
      <w:pPr>
        <w:spacing w:line="360" w:lineRule="auto"/>
        <w:jc w:val="both"/>
        <w:rPr>
          <w:rFonts w:ascii="Times New Roman" w:hAnsi="Times New Roman" w:cs="Times New Roman"/>
          <w:b/>
          <w:u w:val="single"/>
        </w:rPr>
      </w:pPr>
      <w:r w:rsidRPr="00100009">
        <w:rPr>
          <w:rFonts w:ascii="Times New Roman" w:hAnsi="Times New Roman" w:cs="Times New Roman"/>
          <w:b/>
          <w:u w:val="single"/>
        </w:rPr>
        <w:t>Podpisy członków Komisji Rewizyjnej</w:t>
      </w:r>
    </w:p>
    <w:tbl>
      <w:tblPr>
        <w:tblStyle w:val="Tabela-Siatka"/>
        <w:tblW w:w="0" w:type="auto"/>
        <w:tblLook w:val="04A0" w:firstRow="1" w:lastRow="0" w:firstColumn="1" w:lastColumn="0" w:noHBand="0" w:noVBand="1"/>
      </w:tblPr>
      <w:tblGrid>
        <w:gridCol w:w="1046"/>
        <w:gridCol w:w="2809"/>
        <w:gridCol w:w="2953"/>
        <w:gridCol w:w="2303"/>
      </w:tblGrid>
      <w:tr w:rsidR="00100009" w:rsidRPr="00100009" w:rsidTr="00B33FAF">
        <w:tc>
          <w:tcPr>
            <w:tcW w:w="1046" w:type="dxa"/>
            <w:vAlign w:val="center"/>
          </w:tcPr>
          <w:p w:rsidR="00100009" w:rsidRPr="00100009" w:rsidRDefault="00100009" w:rsidP="00B33FAF">
            <w:pPr>
              <w:spacing w:line="360" w:lineRule="auto"/>
              <w:jc w:val="center"/>
              <w:rPr>
                <w:rFonts w:ascii="Times New Roman" w:hAnsi="Times New Roman" w:cs="Times New Roman"/>
                <w:b/>
              </w:rPr>
            </w:pPr>
            <w:r w:rsidRPr="00100009">
              <w:rPr>
                <w:rFonts w:ascii="Times New Roman" w:hAnsi="Times New Roman" w:cs="Times New Roman"/>
                <w:b/>
              </w:rPr>
              <w:t>Lp.</w:t>
            </w:r>
          </w:p>
        </w:tc>
        <w:tc>
          <w:tcPr>
            <w:tcW w:w="2809" w:type="dxa"/>
            <w:vAlign w:val="center"/>
          </w:tcPr>
          <w:p w:rsidR="00100009" w:rsidRPr="00100009" w:rsidRDefault="00100009" w:rsidP="00B33FAF">
            <w:pPr>
              <w:spacing w:line="360" w:lineRule="auto"/>
              <w:jc w:val="center"/>
              <w:rPr>
                <w:rFonts w:ascii="Times New Roman" w:hAnsi="Times New Roman" w:cs="Times New Roman"/>
                <w:b/>
              </w:rPr>
            </w:pPr>
            <w:r w:rsidRPr="00100009">
              <w:rPr>
                <w:rFonts w:ascii="Times New Roman" w:hAnsi="Times New Roman" w:cs="Times New Roman"/>
                <w:b/>
              </w:rPr>
              <w:t>Nazwisko i imię</w:t>
            </w:r>
          </w:p>
        </w:tc>
        <w:tc>
          <w:tcPr>
            <w:tcW w:w="2953" w:type="dxa"/>
            <w:vAlign w:val="center"/>
          </w:tcPr>
          <w:p w:rsidR="00100009" w:rsidRPr="00100009" w:rsidRDefault="00100009" w:rsidP="00B33FAF">
            <w:pPr>
              <w:spacing w:line="360" w:lineRule="auto"/>
              <w:jc w:val="center"/>
              <w:rPr>
                <w:rFonts w:ascii="Times New Roman" w:hAnsi="Times New Roman" w:cs="Times New Roman"/>
                <w:b/>
              </w:rPr>
            </w:pPr>
            <w:r w:rsidRPr="00100009">
              <w:rPr>
                <w:rFonts w:ascii="Times New Roman" w:hAnsi="Times New Roman" w:cs="Times New Roman"/>
                <w:b/>
              </w:rPr>
              <w:t>Funkcja</w:t>
            </w:r>
          </w:p>
        </w:tc>
        <w:tc>
          <w:tcPr>
            <w:tcW w:w="2303" w:type="dxa"/>
            <w:vAlign w:val="center"/>
          </w:tcPr>
          <w:p w:rsidR="00100009" w:rsidRPr="00100009" w:rsidRDefault="00100009" w:rsidP="00B33FAF">
            <w:pPr>
              <w:spacing w:line="360" w:lineRule="auto"/>
              <w:jc w:val="center"/>
              <w:rPr>
                <w:rFonts w:ascii="Times New Roman" w:hAnsi="Times New Roman" w:cs="Times New Roman"/>
                <w:b/>
              </w:rPr>
            </w:pPr>
            <w:r w:rsidRPr="00100009">
              <w:rPr>
                <w:rFonts w:ascii="Times New Roman" w:hAnsi="Times New Roman" w:cs="Times New Roman"/>
                <w:b/>
              </w:rPr>
              <w:t>Podpis</w:t>
            </w:r>
          </w:p>
        </w:tc>
      </w:tr>
      <w:tr w:rsidR="00100009" w:rsidRPr="00100009" w:rsidTr="00B33FAF">
        <w:tc>
          <w:tcPr>
            <w:tcW w:w="1046" w:type="dxa"/>
            <w:vAlign w:val="center"/>
          </w:tcPr>
          <w:p w:rsidR="00100009" w:rsidRPr="00100009" w:rsidRDefault="00100009" w:rsidP="00100009">
            <w:pPr>
              <w:pStyle w:val="Akapitzlist"/>
              <w:numPr>
                <w:ilvl w:val="0"/>
                <w:numId w:val="2"/>
              </w:numPr>
              <w:spacing w:line="360" w:lineRule="auto"/>
              <w:jc w:val="center"/>
              <w:rPr>
                <w:rFonts w:ascii="Times New Roman" w:hAnsi="Times New Roman" w:cs="Times New Roman"/>
                <w:b/>
                <w:u w:val="single"/>
              </w:rPr>
            </w:pPr>
          </w:p>
        </w:tc>
        <w:tc>
          <w:tcPr>
            <w:tcW w:w="2809" w:type="dxa"/>
            <w:vAlign w:val="center"/>
          </w:tcPr>
          <w:p w:rsidR="00100009" w:rsidRPr="00100009" w:rsidRDefault="00100009" w:rsidP="00B33FAF">
            <w:pPr>
              <w:spacing w:line="360" w:lineRule="auto"/>
              <w:rPr>
                <w:rFonts w:ascii="Times New Roman" w:hAnsi="Times New Roman" w:cs="Times New Roman"/>
                <w:b/>
              </w:rPr>
            </w:pPr>
            <w:proofErr w:type="spellStart"/>
            <w:r w:rsidRPr="00100009">
              <w:rPr>
                <w:rFonts w:ascii="Times New Roman" w:hAnsi="Times New Roman" w:cs="Times New Roman"/>
                <w:b/>
              </w:rPr>
              <w:t>Kinowski</w:t>
            </w:r>
            <w:proofErr w:type="spellEnd"/>
            <w:r w:rsidRPr="00100009">
              <w:rPr>
                <w:rFonts w:ascii="Times New Roman" w:hAnsi="Times New Roman" w:cs="Times New Roman"/>
                <w:b/>
              </w:rPr>
              <w:t xml:space="preserve"> Andrzej</w:t>
            </w:r>
          </w:p>
        </w:tc>
        <w:tc>
          <w:tcPr>
            <w:tcW w:w="2953" w:type="dxa"/>
            <w:vAlign w:val="center"/>
          </w:tcPr>
          <w:p w:rsidR="00100009" w:rsidRPr="00100009" w:rsidRDefault="00100009" w:rsidP="00B33FAF">
            <w:pPr>
              <w:spacing w:line="360" w:lineRule="auto"/>
              <w:rPr>
                <w:rFonts w:ascii="Times New Roman" w:hAnsi="Times New Roman" w:cs="Times New Roman"/>
                <w:b/>
              </w:rPr>
            </w:pPr>
            <w:r w:rsidRPr="00100009">
              <w:rPr>
                <w:rFonts w:ascii="Times New Roman" w:hAnsi="Times New Roman" w:cs="Times New Roman"/>
                <w:b/>
              </w:rPr>
              <w:t>Przewodniczący</w:t>
            </w:r>
          </w:p>
        </w:tc>
        <w:tc>
          <w:tcPr>
            <w:tcW w:w="2303" w:type="dxa"/>
            <w:vAlign w:val="center"/>
          </w:tcPr>
          <w:p w:rsidR="00100009" w:rsidRPr="00100009" w:rsidRDefault="00100009" w:rsidP="00B33FAF">
            <w:pPr>
              <w:spacing w:line="360" w:lineRule="auto"/>
              <w:jc w:val="center"/>
              <w:rPr>
                <w:rFonts w:ascii="Times New Roman" w:hAnsi="Times New Roman" w:cs="Times New Roman"/>
                <w:b/>
              </w:rPr>
            </w:pPr>
          </w:p>
        </w:tc>
      </w:tr>
      <w:tr w:rsidR="00100009" w:rsidRPr="00100009" w:rsidTr="00B33FAF">
        <w:tc>
          <w:tcPr>
            <w:tcW w:w="1046" w:type="dxa"/>
            <w:vAlign w:val="center"/>
          </w:tcPr>
          <w:p w:rsidR="00100009" w:rsidRPr="00100009" w:rsidRDefault="00100009" w:rsidP="00100009">
            <w:pPr>
              <w:pStyle w:val="Akapitzlist"/>
              <w:numPr>
                <w:ilvl w:val="0"/>
                <w:numId w:val="2"/>
              </w:numPr>
              <w:spacing w:line="360" w:lineRule="auto"/>
              <w:jc w:val="center"/>
              <w:rPr>
                <w:rFonts w:ascii="Times New Roman" w:hAnsi="Times New Roman" w:cs="Times New Roman"/>
                <w:b/>
                <w:u w:val="single"/>
              </w:rPr>
            </w:pPr>
          </w:p>
        </w:tc>
        <w:tc>
          <w:tcPr>
            <w:tcW w:w="2809" w:type="dxa"/>
            <w:vAlign w:val="center"/>
          </w:tcPr>
          <w:p w:rsidR="00100009" w:rsidRPr="00100009" w:rsidRDefault="00100009" w:rsidP="00B33FAF">
            <w:pPr>
              <w:spacing w:line="360" w:lineRule="auto"/>
              <w:rPr>
                <w:rFonts w:ascii="Times New Roman" w:hAnsi="Times New Roman" w:cs="Times New Roman"/>
                <w:b/>
              </w:rPr>
            </w:pPr>
            <w:r w:rsidRPr="00100009">
              <w:rPr>
                <w:rFonts w:ascii="Times New Roman" w:hAnsi="Times New Roman" w:cs="Times New Roman"/>
                <w:b/>
              </w:rPr>
              <w:t>Tomaszewski Andrzej</w:t>
            </w:r>
          </w:p>
        </w:tc>
        <w:tc>
          <w:tcPr>
            <w:tcW w:w="2953" w:type="dxa"/>
            <w:vAlign w:val="center"/>
          </w:tcPr>
          <w:p w:rsidR="00100009" w:rsidRPr="00100009" w:rsidRDefault="00100009" w:rsidP="00B33FAF">
            <w:pPr>
              <w:spacing w:line="360" w:lineRule="auto"/>
              <w:rPr>
                <w:rFonts w:ascii="Times New Roman" w:hAnsi="Times New Roman" w:cs="Times New Roman"/>
                <w:b/>
              </w:rPr>
            </w:pPr>
            <w:r w:rsidRPr="00100009">
              <w:rPr>
                <w:rFonts w:ascii="Times New Roman" w:hAnsi="Times New Roman" w:cs="Times New Roman"/>
                <w:b/>
              </w:rPr>
              <w:t>Z-ca Przewodniczącego</w:t>
            </w:r>
          </w:p>
        </w:tc>
        <w:tc>
          <w:tcPr>
            <w:tcW w:w="2303" w:type="dxa"/>
            <w:vAlign w:val="center"/>
          </w:tcPr>
          <w:p w:rsidR="00100009" w:rsidRPr="00100009" w:rsidRDefault="00100009" w:rsidP="00B33FAF">
            <w:pPr>
              <w:spacing w:line="360" w:lineRule="auto"/>
              <w:jc w:val="center"/>
              <w:rPr>
                <w:rFonts w:ascii="Times New Roman" w:hAnsi="Times New Roman" w:cs="Times New Roman"/>
                <w:b/>
              </w:rPr>
            </w:pPr>
          </w:p>
        </w:tc>
      </w:tr>
      <w:tr w:rsidR="00100009" w:rsidRPr="00100009" w:rsidTr="00B33FAF">
        <w:tc>
          <w:tcPr>
            <w:tcW w:w="1046" w:type="dxa"/>
            <w:vAlign w:val="center"/>
          </w:tcPr>
          <w:p w:rsidR="00100009" w:rsidRPr="00100009" w:rsidRDefault="00100009" w:rsidP="00100009">
            <w:pPr>
              <w:pStyle w:val="Akapitzlist"/>
              <w:numPr>
                <w:ilvl w:val="0"/>
                <w:numId w:val="2"/>
              </w:numPr>
              <w:spacing w:line="360" w:lineRule="auto"/>
              <w:jc w:val="center"/>
              <w:rPr>
                <w:rFonts w:ascii="Times New Roman" w:hAnsi="Times New Roman" w:cs="Times New Roman"/>
                <w:b/>
                <w:u w:val="single"/>
              </w:rPr>
            </w:pPr>
          </w:p>
        </w:tc>
        <w:tc>
          <w:tcPr>
            <w:tcW w:w="2809" w:type="dxa"/>
            <w:vAlign w:val="center"/>
          </w:tcPr>
          <w:p w:rsidR="00100009" w:rsidRPr="00100009" w:rsidRDefault="00100009" w:rsidP="00B33FAF">
            <w:pPr>
              <w:spacing w:line="360" w:lineRule="auto"/>
              <w:rPr>
                <w:rFonts w:ascii="Times New Roman" w:hAnsi="Times New Roman" w:cs="Times New Roman"/>
                <w:b/>
              </w:rPr>
            </w:pPr>
            <w:r w:rsidRPr="00100009">
              <w:rPr>
                <w:rFonts w:ascii="Times New Roman" w:hAnsi="Times New Roman" w:cs="Times New Roman"/>
                <w:b/>
              </w:rPr>
              <w:t>Kosiak Anna</w:t>
            </w:r>
          </w:p>
        </w:tc>
        <w:tc>
          <w:tcPr>
            <w:tcW w:w="2953" w:type="dxa"/>
            <w:vAlign w:val="center"/>
          </w:tcPr>
          <w:p w:rsidR="00100009" w:rsidRPr="00100009" w:rsidRDefault="00100009" w:rsidP="00B33FAF">
            <w:pPr>
              <w:spacing w:line="360" w:lineRule="auto"/>
              <w:rPr>
                <w:rFonts w:ascii="Times New Roman" w:hAnsi="Times New Roman" w:cs="Times New Roman"/>
                <w:b/>
              </w:rPr>
            </w:pPr>
            <w:r w:rsidRPr="00100009">
              <w:rPr>
                <w:rFonts w:ascii="Times New Roman" w:hAnsi="Times New Roman" w:cs="Times New Roman"/>
                <w:b/>
              </w:rPr>
              <w:t>Członek</w:t>
            </w:r>
          </w:p>
        </w:tc>
        <w:tc>
          <w:tcPr>
            <w:tcW w:w="2303" w:type="dxa"/>
            <w:vAlign w:val="center"/>
          </w:tcPr>
          <w:p w:rsidR="00100009" w:rsidRPr="00100009" w:rsidRDefault="00100009" w:rsidP="00B33FAF">
            <w:pPr>
              <w:spacing w:line="360" w:lineRule="auto"/>
              <w:jc w:val="center"/>
              <w:rPr>
                <w:rFonts w:ascii="Times New Roman" w:hAnsi="Times New Roman" w:cs="Times New Roman"/>
                <w:b/>
              </w:rPr>
            </w:pPr>
          </w:p>
        </w:tc>
      </w:tr>
    </w:tbl>
    <w:p w:rsidR="00100009" w:rsidRPr="00591421" w:rsidRDefault="00100009" w:rsidP="009B32F5">
      <w:pPr>
        <w:spacing w:line="360" w:lineRule="auto"/>
        <w:jc w:val="both"/>
        <w:rPr>
          <w:rFonts w:ascii="Times New Roman" w:hAnsi="Times New Roman" w:cs="Times New Roman"/>
          <w:b/>
        </w:rPr>
      </w:pPr>
    </w:p>
    <w:sectPr w:rsidR="00100009" w:rsidRPr="0059142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005" w:rsidRDefault="00E94005" w:rsidP="00044EF0">
      <w:pPr>
        <w:spacing w:after="0" w:line="240" w:lineRule="auto"/>
      </w:pPr>
      <w:r>
        <w:separator/>
      </w:r>
    </w:p>
  </w:endnote>
  <w:endnote w:type="continuationSeparator" w:id="0">
    <w:p w:rsidR="00E94005" w:rsidRDefault="00E94005" w:rsidP="00044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308630"/>
      <w:docPartObj>
        <w:docPartGallery w:val="Page Numbers (Bottom of Page)"/>
        <w:docPartUnique/>
      </w:docPartObj>
    </w:sdtPr>
    <w:sdtEndPr/>
    <w:sdtContent>
      <w:p w:rsidR="00044EF0" w:rsidRDefault="00044EF0">
        <w:pPr>
          <w:pStyle w:val="Stopka"/>
          <w:jc w:val="center"/>
        </w:pPr>
        <w:r>
          <w:fldChar w:fldCharType="begin"/>
        </w:r>
        <w:r>
          <w:instrText>PAGE   \* MERGEFORMAT</w:instrText>
        </w:r>
        <w:r>
          <w:fldChar w:fldCharType="separate"/>
        </w:r>
        <w:r w:rsidR="00DF3DA6">
          <w:rPr>
            <w:noProof/>
          </w:rPr>
          <w:t>1</w:t>
        </w:r>
        <w:r>
          <w:fldChar w:fldCharType="end"/>
        </w:r>
      </w:p>
    </w:sdtContent>
  </w:sdt>
  <w:p w:rsidR="00044EF0" w:rsidRDefault="00044E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005" w:rsidRDefault="00E94005" w:rsidP="00044EF0">
      <w:pPr>
        <w:spacing w:after="0" w:line="240" w:lineRule="auto"/>
      </w:pPr>
      <w:r>
        <w:separator/>
      </w:r>
    </w:p>
  </w:footnote>
  <w:footnote w:type="continuationSeparator" w:id="0">
    <w:p w:rsidR="00E94005" w:rsidRDefault="00E94005" w:rsidP="00044E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suff w:val="nothing"/>
      <w:lvlText w:val="%1."/>
      <w:lvlJc w:val="left"/>
      <w:pPr>
        <w:ind w:left="360" w:hanging="360"/>
      </w:p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nsid w:val="5DFF41FA"/>
    <w:multiLevelType w:val="hybridMultilevel"/>
    <w:tmpl w:val="6DE0A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55F"/>
    <w:rsid w:val="000121E5"/>
    <w:rsid w:val="00044EF0"/>
    <w:rsid w:val="00100009"/>
    <w:rsid w:val="001163E2"/>
    <w:rsid w:val="001C4C6D"/>
    <w:rsid w:val="002D0B10"/>
    <w:rsid w:val="0045694D"/>
    <w:rsid w:val="00457A39"/>
    <w:rsid w:val="00591421"/>
    <w:rsid w:val="005E055F"/>
    <w:rsid w:val="00635D2C"/>
    <w:rsid w:val="008E0B87"/>
    <w:rsid w:val="00910CDA"/>
    <w:rsid w:val="0093143C"/>
    <w:rsid w:val="009B1A53"/>
    <w:rsid w:val="009B32F5"/>
    <w:rsid w:val="00A027DE"/>
    <w:rsid w:val="00A146A5"/>
    <w:rsid w:val="00A6583C"/>
    <w:rsid w:val="00C82520"/>
    <w:rsid w:val="00DF00B3"/>
    <w:rsid w:val="00DF3DA6"/>
    <w:rsid w:val="00E94005"/>
    <w:rsid w:val="00F322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055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44E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4EF0"/>
  </w:style>
  <w:style w:type="paragraph" w:styleId="Stopka">
    <w:name w:val="footer"/>
    <w:basedOn w:val="Normalny"/>
    <w:link w:val="StopkaZnak"/>
    <w:uiPriority w:val="99"/>
    <w:unhideWhenUsed/>
    <w:rsid w:val="00044E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4EF0"/>
  </w:style>
  <w:style w:type="paragraph" w:styleId="Tekstprzypisukocowego">
    <w:name w:val="endnote text"/>
    <w:basedOn w:val="Normalny"/>
    <w:link w:val="TekstprzypisukocowegoZnak"/>
    <w:uiPriority w:val="99"/>
    <w:semiHidden/>
    <w:unhideWhenUsed/>
    <w:rsid w:val="0059142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91421"/>
    <w:rPr>
      <w:sz w:val="20"/>
      <w:szCs w:val="20"/>
    </w:rPr>
  </w:style>
  <w:style w:type="character" w:styleId="Odwoanieprzypisukocowego">
    <w:name w:val="endnote reference"/>
    <w:basedOn w:val="Domylnaczcionkaakapitu"/>
    <w:uiPriority w:val="99"/>
    <w:semiHidden/>
    <w:unhideWhenUsed/>
    <w:rsid w:val="00591421"/>
    <w:rPr>
      <w:vertAlign w:val="superscript"/>
    </w:rPr>
  </w:style>
  <w:style w:type="paragraph" w:customStyle="1" w:styleId="Standard">
    <w:name w:val="Standard"/>
    <w:rsid w:val="0010000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100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00009"/>
    <w:pPr>
      <w:ind w:left="720"/>
      <w:contextualSpacing/>
    </w:pPr>
  </w:style>
  <w:style w:type="paragraph" w:styleId="Tekstdymka">
    <w:name w:val="Balloon Text"/>
    <w:basedOn w:val="Normalny"/>
    <w:link w:val="TekstdymkaZnak"/>
    <w:uiPriority w:val="99"/>
    <w:semiHidden/>
    <w:unhideWhenUsed/>
    <w:rsid w:val="00DF3DA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F3D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055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44E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4EF0"/>
  </w:style>
  <w:style w:type="paragraph" w:styleId="Stopka">
    <w:name w:val="footer"/>
    <w:basedOn w:val="Normalny"/>
    <w:link w:val="StopkaZnak"/>
    <w:uiPriority w:val="99"/>
    <w:unhideWhenUsed/>
    <w:rsid w:val="00044E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4EF0"/>
  </w:style>
  <w:style w:type="paragraph" w:styleId="Tekstprzypisukocowego">
    <w:name w:val="endnote text"/>
    <w:basedOn w:val="Normalny"/>
    <w:link w:val="TekstprzypisukocowegoZnak"/>
    <w:uiPriority w:val="99"/>
    <w:semiHidden/>
    <w:unhideWhenUsed/>
    <w:rsid w:val="0059142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91421"/>
    <w:rPr>
      <w:sz w:val="20"/>
      <w:szCs w:val="20"/>
    </w:rPr>
  </w:style>
  <w:style w:type="character" w:styleId="Odwoanieprzypisukocowego">
    <w:name w:val="endnote reference"/>
    <w:basedOn w:val="Domylnaczcionkaakapitu"/>
    <w:uiPriority w:val="99"/>
    <w:semiHidden/>
    <w:unhideWhenUsed/>
    <w:rsid w:val="00591421"/>
    <w:rPr>
      <w:vertAlign w:val="superscript"/>
    </w:rPr>
  </w:style>
  <w:style w:type="paragraph" w:customStyle="1" w:styleId="Standard">
    <w:name w:val="Standard"/>
    <w:rsid w:val="0010000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100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00009"/>
    <w:pPr>
      <w:ind w:left="720"/>
      <w:contextualSpacing/>
    </w:pPr>
  </w:style>
  <w:style w:type="paragraph" w:styleId="Tekstdymka">
    <w:name w:val="Balloon Text"/>
    <w:basedOn w:val="Normalny"/>
    <w:link w:val="TekstdymkaZnak"/>
    <w:uiPriority w:val="99"/>
    <w:semiHidden/>
    <w:unhideWhenUsed/>
    <w:rsid w:val="00DF3DA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F3D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1772</Words>
  <Characters>10634</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asia</cp:lastModifiedBy>
  <cp:revision>3</cp:revision>
  <cp:lastPrinted>2016-02-18T10:07:00Z</cp:lastPrinted>
  <dcterms:created xsi:type="dcterms:W3CDTF">2016-01-29T08:49:00Z</dcterms:created>
  <dcterms:modified xsi:type="dcterms:W3CDTF">2016-02-18T10:09:00Z</dcterms:modified>
</cp:coreProperties>
</file>